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280" w:type="dxa"/>
        <w:tblLayout w:type="fixed"/>
        <w:tblLook w:val="04A0" w:firstRow="1" w:lastRow="0" w:firstColumn="1" w:lastColumn="0" w:noHBand="0" w:noVBand="1"/>
      </w:tblPr>
      <w:tblGrid>
        <w:gridCol w:w="5210"/>
        <w:gridCol w:w="4535"/>
        <w:gridCol w:w="4535"/>
      </w:tblGrid>
      <w:tr w:rsidR="00317B13" w:rsidTr="00317B13">
        <w:tc>
          <w:tcPr>
            <w:tcW w:w="5211" w:type="dxa"/>
            <w:hideMark/>
          </w:tcPr>
          <w:p w:rsidR="00317B13" w:rsidRDefault="00317B13">
            <w:pPr>
              <w:spacing w:after="0" w:line="240" w:lineRule="auto"/>
              <w:rPr>
                <w:sz w:val="20"/>
                <w:szCs w:val="20"/>
                <w:lang w:val="hu-HU" w:eastAsia="hu-HU"/>
              </w:rPr>
            </w:pPr>
          </w:p>
        </w:tc>
        <w:tc>
          <w:tcPr>
            <w:tcW w:w="4536" w:type="dxa"/>
            <w:hideMark/>
          </w:tcPr>
          <w:p w:rsidR="00317B13" w:rsidRDefault="00317B13">
            <w:pPr>
              <w:widowControl w:val="0"/>
              <w:spacing w:after="0" w:line="240" w:lineRule="auto"/>
              <w:rPr>
                <w:rFonts w:ascii="Times New Roman" w:eastAsia="Times New Roman" w:hAnsi="Times New Roman"/>
                <w:b/>
                <w:snapToGrid w:val="0"/>
                <w:sz w:val="28"/>
                <w:szCs w:val="28"/>
                <w:lang w:eastAsia="ru-RU"/>
              </w:rPr>
            </w:pPr>
            <w:r>
              <w:rPr>
                <w:rFonts w:ascii="Times New Roman" w:eastAsia="Times New Roman" w:hAnsi="Times New Roman"/>
                <w:b/>
                <w:snapToGrid w:val="0"/>
                <w:sz w:val="28"/>
                <w:szCs w:val="28"/>
                <w:lang w:eastAsia="ru-RU"/>
              </w:rPr>
              <w:t>УТВЕРЖДЕНА</w:t>
            </w:r>
          </w:p>
          <w:p w:rsidR="00317B13" w:rsidRDefault="00317B13">
            <w:pPr>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Приказом Председателя </w:t>
            </w:r>
          </w:p>
          <w:p w:rsidR="00317B13" w:rsidRDefault="00317B13">
            <w:pPr>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РГУ «Комитет контроля качества и безопасности товаров и услуг</w:t>
            </w:r>
          </w:p>
          <w:p w:rsidR="00317B13" w:rsidRDefault="00317B13">
            <w:pPr>
              <w:keepNext/>
              <w:autoSpaceDE w:val="0"/>
              <w:autoSpaceDN w:val="0"/>
              <w:spacing w:after="0" w:line="240" w:lineRule="auto"/>
              <w:outlineLvl w:val="2"/>
              <w:rPr>
                <w:rFonts w:ascii="Times New Roman" w:eastAsia="Times New Roman" w:hAnsi="Times New Roman"/>
                <w:bCs/>
                <w:sz w:val="28"/>
                <w:szCs w:val="28"/>
                <w:lang w:val="uk-UA" w:eastAsia="ru-RU"/>
              </w:rPr>
            </w:pPr>
            <w:r>
              <w:rPr>
                <w:rFonts w:ascii="Times New Roman" w:eastAsia="Times New Roman" w:hAnsi="Times New Roman"/>
                <w:bCs/>
                <w:sz w:val="28"/>
                <w:szCs w:val="28"/>
                <w:lang w:eastAsia="ru-RU"/>
              </w:rPr>
              <w:t>Министерства здравоохранения</w:t>
            </w:r>
            <w:r>
              <w:rPr>
                <w:rFonts w:ascii="Times New Roman" w:eastAsia="Times New Roman" w:hAnsi="Times New Roman"/>
                <w:bCs/>
                <w:sz w:val="28"/>
                <w:szCs w:val="28"/>
                <w:lang w:val="uk-UA" w:eastAsia="ru-RU"/>
              </w:rPr>
              <w:t xml:space="preserve"> </w:t>
            </w:r>
          </w:p>
          <w:p w:rsidR="00317B13" w:rsidRDefault="00317B13">
            <w:pPr>
              <w:keepNext/>
              <w:autoSpaceDE w:val="0"/>
              <w:autoSpaceDN w:val="0"/>
              <w:spacing w:after="0" w:line="240" w:lineRule="auto"/>
              <w:outlineLvl w:val="3"/>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Республики Казахстан</w:t>
            </w:r>
            <w:r>
              <w:rPr>
                <w:rFonts w:ascii="Times New Roman" w:eastAsia="Times New Roman" w:hAnsi="Times New Roman"/>
                <w:sz w:val="28"/>
                <w:szCs w:val="28"/>
                <w:lang w:eastAsia="ru-RU"/>
              </w:rPr>
              <w:t>»</w:t>
            </w:r>
          </w:p>
          <w:p w:rsidR="00317B13" w:rsidRDefault="00317B13">
            <w:pPr>
              <w:autoSpaceDE w:val="0"/>
              <w:autoSpaceDN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от «____»____________20__г.</w:t>
            </w:r>
          </w:p>
          <w:p w:rsidR="00317B13" w:rsidRDefault="00317B13">
            <w:pPr>
              <w:widowControl w:val="0"/>
              <w:spacing w:after="0" w:line="240" w:lineRule="auto"/>
              <w:rPr>
                <w:rFonts w:ascii="Times New Roman" w:eastAsia="Batang" w:hAnsi="Times New Roman"/>
                <w:snapToGrid w:val="0"/>
                <w:sz w:val="28"/>
                <w:szCs w:val="28"/>
                <w:lang w:eastAsia="ru-RU"/>
              </w:rPr>
            </w:pPr>
            <w:r>
              <w:rPr>
                <w:rFonts w:ascii="Times New Roman" w:eastAsia="Times New Roman" w:hAnsi="Times New Roman"/>
                <w:snapToGrid w:val="0"/>
                <w:sz w:val="28"/>
                <w:szCs w:val="28"/>
                <w:lang w:eastAsia="ru-RU"/>
              </w:rPr>
              <w:t>№ ______________</w:t>
            </w:r>
          </w:p>
        </w:tc>
        <w:tc>
          <w:tcPr>
            <w:tcW w:w="4536" w:type="dxa"/>
            <w:hideMark/>
          </w:tcPr>
          <w:p w:rsidR="00317B13" w:rsidRDefault="00317B13">
            <w:pPr>
              <w:widowControl w:val="0"/>
              <w:spacing w:after="0" w:line="240" w:lineRule="auto"/>
              <w:jc w:val="center"/>
              <w:rPr>
                <w:rFonts w:ascii="Times New Roman" w:eastAsia="Times New Roman" w:hAnsi="Times New Roman"/>
                <w:b/>
                <w:snapToGrid w:val="0"/>
                <w:sz w:val="28"/>
                <w:szCs w:val="28"/>
                <w:lang w:eastAsia="ru-RU"/>
              </w:rPr>
            </w:pPr>
            <w:r>
              <w:rPr>
                <w:rFonts w:ascii="Times New Roman" w:eastAsia="Times New Roman" w:hAnsi="Times New Roman"/>
                <w:b/>
                <w:snapToGrid w:val="0"/>
                <w:sz w:val="28"/>
                <w:szCs w:val="28"/>
                <w:lang w:eastAsia="ru-RU"/>
              </w:rPr>
              <w:t xml:space="preserve"> </w:t>
            </w:r>
          </w:p>
        </w:tc>
      </w:tr>
      <w:tr w:rsidR="00317B13" w:rsidTr="00317B13">
        <w:tc>
          <w:tcPr>
            <w:tcW w:w="5211" w:type="dxa"/>
          </w:tcPr>
          <w:p w:rsidR="00317B13" w:rsidRDefault="00317B13">
            <w:pPr>
              <w:widowControl w:val="0"/>
              <w:spacing w:after="0" w:line="240" w:lineRule="auto"/>
              <w:rPr>
                <w:rFonts w:ascii="Times New Roman" w:eastAsia="Batang" w:hAnsi="Times New Roman"/>
                <w:sz w:val="28"/>
                <w:szCs w:val="28"/>
                <w:lang w:eastAsia="ru-RU"/>
              </w:rPr>
            </w:pPr>
          </w:p>
        </w:tc>
        <w:tc>
          <w:tcPr>
            <w:tcW w:w="4536" w:type="dxa"/>
          </w:tcPr>
          <w:p w:rsidR="00317B13" w:rsidRDefault="00317B13">
            <w:pPr>
              <w:autoSpaceDE w:val="0"/>
              <w:autoSpaceDN w:val="0"/>
              <w:spacing w:after="0" w:line="240" w:lineRule="auto"/>
              <w:rPr>
                <w:rFonts w:ascii="Times New Roman" w:eastAsia="Batang" w:hAnsi="Times New Roman"/>
                <w:sz w:val="28"/>
                <w:szCs w:val="28"/>
                <w:lang w:eastAsia="ru-RU"/>
              </w:rPr>
            </w:pPr>
          </w:p>
        </w:tc>
        <w:tc>
          <w:tcPr>
            <w:tcW w:w="4536" w:type="dxa"/>
          </w:tcPr>
          <w:p w:rsidR="00317B13" w:rsidRDefault="00317B13">
            <w:pPr>
              <w:autoSpaceDE w:val="0"/>
              <w:autoSpaceDN w:val="0"/>
              <w:spacing w:after="0" w:line="240" w:lineRule="auto"/>
              <w:jc w:val="center"/>
              <w:rPr>
                <w:rFonts w:ascii="Times New Roman" w:eastAsia="Batang" w:hAnsi="Times New Roman"/>
                <w:sz w:val="28"/>
                <w:szCs w:val="28"/>
                <w:lang w:eastAsia="ru-RU"/>
              </w:rPr>
            </w:pPr>
          </w:p>
        </w:tc>
      </w:tr>
      <w:tr w:rsidR="00317B13" w:rsidTr="00317B13">
        <w:trPr>
          <w:trHeight w:val="80"/>
        </w:trPr>
        <w:tc>
          <w:tcPr>
            <w:tcW w:w="5211" w:type="dxa"/>
          </w:tcPr>
          <w:p w:rsidR="00317B13" w:rsidRDefault="00317B13">
            <w:pPr>
              <w:widowControl w:val="0"/>
              <w:spacing w:after="0" w:line="240" w:lineRule="auto"/>
              <w:rPr>
                <w:rFonts w:ascii="Times New Roman" w:eastAsia="Batang" w:hAnsi="Times New Roman"/>
                <w:sz w:val="28"/>
                <w:szCs w:val="28"/>
                <w:lang w:eastAsia="ru-RU"/>
              </w:rPr>
            </w:pPr>
          </w:p>
        </w:tc>
        <w:tc>
          <w:tcPr>
            <w:tcW w:w="4536" w:type="dxa"/>
          </w:tcPr>
          <w:p w:rsidR="00317B13" w:rsidRDefault="00317B13">
            <w:pPr>
              <w:widowControl w:val="0"/>
              <w:spacing w:after="0" w:line="240" w:lineRule="auto"/>
              <w:rPr>
                <w:rFonts w:ascii="Times New Roman" w:eastAsia="Times New Roman" w:hAnsi="Times New Roman"/>
                <w:sz w:val="28"/>
                <w:szCs w:val="28"/>
                <w:lang w:eastAsia="ru-RU"/>
              </w:rPr>
            </w:pPr>
          </w:p>
        </w:tc>
        <w:tc>
          <w:tcPr>
            <w:tcW w:w="4536" w:type="dxa"/>
          </w:tcPr>
          <w:p w:rsidR="00317B13" w:rsidRDefault="00317B13">
            <w:pPr>
              <w:widowControl w:val="0"/>
              <w:spacing w:after="0" w:line="240" w:lineRule="auto"/>
              <w:jc w:val="right"/>
              <w:rPr>
                <w:rFonts w:ascii="Times New Roman" w:eastAsia="Times New Roman" w:hAnsi="Times New Roman"/>
                <w:sz w:val="28"/>
                <w:szCs w:val="28"/>
                <w:lang w:eastAsia="ru-RU"/>
              </w:rPr>
            </w:pPr>
          </w:p>
        </w:tc>
      </w:tr>
    </w:tbl>
    <w:p w:rsidR="00317B13" w:rsidRDefault="00317B13" w:rsidP="00317B13">
      <w:pPr>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Инструкция по медицинскому применению</w:t>
      </w:r>
    </w:p>
    <w:p w:rsidR="00317B13" w:rsidRDefault="00317B13" w:rsidP="00317B13">
      <w:pPr>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лекарственного препарата (Листок-вкладыш)</w:t>
      </w:r>
    </w:p>
    <w:p w:rsidR="00317B13" w:rsidRDefault="00317B13" w:rsidP="00317B13">
      <w:pPr>
        <w:autoSpaceDE w:val="0"/>
        <w:autoSpaceDN w:val="0"/>
        <w:spacing w:after="0" w:line="240" w:lineRule="auto"/>
        <w:jc w:val="center"/>
        <w:rPr>
          <w:rFonts w:ascii="Times New Roman" w:eastAsia="Times New Roman" w:hAnsi="Times New Roman"/>
          <w:b/>
          <w:sz w:val="28"/>
          <w:szCs w:val="28"/>
          <w:lang w:eastAsia="ru-RU"/>
        </w:rPr>
      </w:pPr>
    </w:p>
    <w:p w:rsidR="00317B13" w:rsidRDefault="00317B13" w:rsidP="00317B13">
      <w:pPr>
        <w:autoSpaceDE w:val="0"/>
        <w:autoSpaceDN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Торговое наименование </w:t>
      </w:r>
    </w:p>
    <w:p w:rsidR="00317B13" w:rsidRDefault="00317B13" w:rsidP="00317B13">
      <w:pPr>
        <w:autoSpaceDE w:val="0"/>
        <w:autoSpaceDN w:val="0"/>
        <w:spacing w:after="0" w:line="240" w:lineRule="auto"/>
        <w:jc w:val="both"/>
        <w:rPr>
          <w:rFonts w:ascii="Times New Roman" w:eastAsia="Times New Roman" w:hAnsi="Times New Roman"/>
          <w:sz w:val="28"/>
          <w:szCs w:val="28"/>
          <w:highlight w:val="yellow"/>
          <w:lang w:eastAsia="ru-RU"/>
        </w:rPr>
      </w:pPr>
      <w:r>
        <w:rPr>
          <w:rFonts w:ascii="Times New Roman" w:eastAsia="Times New Roman" w:hAnsi="Times New Roman"/>
          <w:sz w:val="28"/>
          <w:szCs w:val="28"/>
          <w:lang w:eastAsia="ru-RU"/>
        </w:rPr>
        <w:t>Виолетта</w:t>
      </w:r>
      <w:r>
        <w:rPr>
          <w:rFonts w:ascii="Times New Roman" w:hAnsi="Times New Roman"/>
          <w:b/>
          <w:sz w:val="28"/>
          <w:szCs w:val="28"/>
          <w:vertAlign w:val="superscript"/>
        </w:rPr>
        <w:t>®</w:t>
      </w:r>
    </w:p>
    <w:p w:rsidR="00317B13" w:rsidRDefault="00317B13" w:rsidP="00317B13">
      <w:pPr>
        <w:autoSpaceDE w:val="0"/>
        <w:autoSpaceDN w:val="0"/>
        <w:spacing w:after="0" w:line="240" w:lineRule="auto"/>
        <w:jc w:val="both"/>
        <w:rPr>
          <w:rFonts w:ascii="Times New Roman" w:eastAsia="Times New Roman" w:hAnsi="Times New Roman"/>
          <w:b/>
          <w:sz w:val="28"/>
          <w:szCs w:val="28"/>
          <w:highlight w:val="yellow"/>
          <w:lang w:eastAsia="ru-RU"/>
        </w:rPr>
      </w:pPr>
    </w:p>
    <w:p w:rsidR="00317B13" w:rsidRDefault="00317B13" w:rsidP="00317B13">
      <w:pPr>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b/>
          <w:sz w:val="28"/>
          <w:szCs w:val="28"/>
          <w:lang w:eastAsia="ru-RU"/>
        </w:rPr>
        <w:t>Международное непатентованное название</w:t>
      </w:r>
    </w:p>
    <w:p w:rsidR="00317B13" w:rsidRDefault="00317B13" w:rsidP="00317B13">
      <w:pPr>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Нет</w:t>
      </w:r>
    </w:p>
    <w:p w:rsidR="00317B13" w:rsidRDefault="00317B13" w:rsidP="00317B13">
      <w:pPr>
        <w:autoSpaceDE w:val="0"/>
        <w:autoSpaceDN w:val="0"/>
        <w:spacing w:after="0" w:line="240" w:lineRule="auto"/>
        <w:jc w:val="both"/>
        <w:rPr>
          <w:rFonts w:ascii="Times New Roman" w:eastAsia="Times New Roman" w:hAnsi="Times New Roman"/>
          <w:b/>
          <w:sz w:val="28"/>
          <w:szCs w:val="28"/>
          <w:lang w:eastAsia="ru-RU"/>
        </w:rPr>
      </w:pPr>
    </w:p>
    <w:p w:rsidR="00317B13" w:rsidRDefault="00317B13" w:rsidP="00317B13">
      <w:pPr>
        <w:autoSpaceDE w:val="0"/>
        <w:autoSpaceDN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Лекарственная форма, дозировка  </w:t>
      </w:r>
    </w:p>
    <w:p w:rsidR="00317B13" w:rsidRDefault="00317B13" w:rsidP="00317B13">
      <w:pPr>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Таблетки, покрытые пленочной оболочкой, 0,06 мг/0,015 мг </w:t>
      </w:r>
    </w:p>
    <w:p w:rsidR="00317B13" w:rsidRDefault="00317B13" w:rsidP="00317B13">
      <w:pPr>
        <w:autoSpaceDE w:val="0"/>
        <w:autoSpaceDN w:val="0"/>
        <w:spacing w:after="0" w:line="240" w:lineRule="auto"/>
        <w:jc w:val="both"/>
        <w:rPr>
          <w:rFonts w:ascii="Times New Roman" w:eastAsia="Times New Roman" w:hAnsi="Times New Roman"/>
          <w:sz w:val="28"/>
          <w:szCs w:val="28"/>
          <w:lang w:eastAsia="ru-RU"/>
        </w:rPr>
      </w:pPr>
    </w:p>
    <w:p w:rsidR="00317B13" w:rsidRDefault="00317B13" w:rsidP="00317B13">
      <w:pPr>
        <w:widowControl w:val="0"/>
        <w:autoSpaceDE w:val="0"/>
        <w:autoSpaceDN w:val="0"/>
        <w:spacing w:after="0" w:line="240" w:lineRule="auto"/>
        <w:jc w:val="both"/>
        <w:rPr>
          <w:rFonts w:ascii="Times New Roman" w:eastAsia="Times New Roman" w:hAnsi="Times New Roman"/>
          <w:bCs/>
          <w:snapToGrid w:val="0"/>
          <w:sz w:val="28"/>
          <w:szCs w:val="28"/>
          <w:lang w:eastAsia="ru-RU"/>
        </w:rPr>
      </w:pPr>
      <w:bookmarkStart w:id="0" w:name="OCRUncertain022"/>
      <w:r>
        <w:rPr>
          <w:rFonts w:ascii="Times New Roman" w:eastAsia="Times New Roman" w:hAnsi="Times New Roman"/>
          <w:b/>
          <w:bCs/>
          <w:snapToGrid w:val="0"/>
          <w:sz w:val="28"/>
          <w:szCs w:val="28"/>
          <w:lang w:eastAsia="ru-RU"/>
        </w:rPr>
        <w:t>Фармакотерапевтическая</w:t>
      </w:r>
      <w:bookmarkEnd w:id="0"/>
      <w:r>
        <w:rPr>
          <w:rFonts w:ascii="Times New Roman" w:eastAsia="Times New Roman" w:hAnsi="Times New Roman"/>
          <w:b/>
          <w:bCs/>
          <w:snapToGrid w:val="0"/>
          <w:sz w:val="28"/>
          <w:szCs w:val="28"/>
          <w:lang w:eastAsia="ru-RU"/>
        </w:rPr>
        <w:t xml:space="preserve"> группа </w:t>
      </w:r>
    </w:p>
    <w:p w:rsidR="00C70639" w:rsidRPr="002633CC" w:rsidRDefault="00317B13" w:rsidP="00317B13">
      <w:pPr>
        <w:keepNext/>
        <w:widowControl w:val="0"/>
        <w:autoSpaceDE w:val="0"/>
        <w:autoSpaceDN w:val="0"/>
        <w:spacing w:after="0" w:line="240" w:lineRule="auto"/>
        <w:jc w:val="both"/>
        <w:outlineLvl w:val="0"/>
        <w:rPr>
          <w:rFonts w:ascii="Times New Roman" w:hAnsi="Times New Roman"/>
          <w:bCs/>
          <w:color w:val="000000"/>
          <w:sz w:val="28"/>
          <w:szCs w:val="28"/>
        </w:rPr>
      </w:pPr>
      <w:r>
        <w:rPr>
          <w:rFonts w:ascii="Times New Roman" w:hAnsi="Times New Roman"/>
          <w:bCs/>
          <w:color w:val="000000"/>
          <w:sz w:val="28"/>
          <w:szCs w:val="28"/>
          <w:lang w:bidi="ru-RU"/>
        </w:rPr>
        <w:t>Мочеполовая система и половые гормоны.</w:t>
      </w:r>
      <w:r>
        <w:rPr>
          <w:rFonts w:ascii="Times New Roman" w:hAnsi="Times New Roman"/>
          <w:bCs/>
          <w:color w:val="000000"/>
          <w:sz w:val="28"/>
          <w:szCs w:val="28"/>
        </w:rPr>
        <w:t xml:space="preserve"> Половые гормоны и модуляторы половой системы. </w:t>
      </w:r>
      <w:proofErr w:type="gramStart"/>
      <w:r>
        <w:rPr>
          <w:rFonts w:ascii="Times New Roman" w:hAnsi="Times New Roman"/>
          <w:bCs/>
          <w:color w:val="000000"/>
          <w:sz w:val="28"/>
          <w:szCs w:val="28"/>
        </w:rPr>
        <w:t xml:space="preserve">Гормональные </w:t>
      </w:r>
      <w:r>
        <w:rPr>
          <w:rFonts w:ascii="Times New Roman" w:hAnsi="Times New Roman"/>
          <w:bCs/>
          <w:color w:val="000000"/>
          <w:sz w:val="28"/>
          <w:szCs w:val="28"/>
          <w:lang w:bidi="ru-RU"/>
        </w:rPr>
        <w:t xml:space="preserve">контрацептивы </w:t>
      </w:r>
      <w:r>
        <w:rPr>
          <w:rFonts w:ascii="Times New Roman" w:hAnsi="Times New Roman"/>
          <w:bCs/>
          <w:color w:val="000000"/>
          <w:sz w:val="28"/>
          <w:szCs w:val="28"/>
        </w:rPr>
        <w:t>для системного применения.</w:t>
      </w:r>
      <w:proofErr w:type="gram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Прогестагены</w:t>
      </w:r>
      <w:proofErr w:type="spellEnd"/>
      <w:r>
        <w:rPr>
          <w:rFonts w:ascii="Times New Roman" w:hAnsi="Times New Roman"/>
          <w:bCs/>
          <w:color w:val="000000"/>
          <w:sz w:val="28"/>
          <w:szCs w:val="28"/>
        </w:rPr>
        <w:t xml:space="preserve"> и эстрогены, фиксированные комбинации. </w:t>
      </w:r>
      <w:proofErr w:type="spellStart"/>
      <w:r>
        <w:rPr>
          <w:rFonts w:ascii="Times New Roman" w:hAnsi="Times New Roman"/>
          <w:bCs/>
          <w:color w:val="000000"/>
          <w:sz w:val="28"/>
          <w:szCs w:val="28"/>
        </w:rPr>
        <w:t>Гестоден</w:t>
      </w:r>
      <w:proofErr w:type="spellEnd"/>
      <w:r>
        <w:rPr>
          <w:rFonts w:ascii="Times New Roman" w:hAnsi="Times New Roman"/>
          <w:bCs/>
          <w:color w:val="000000"/>
          <w:sz w:val="28"/>
          <w:szCs w:val="28"/>
        </w:rPr>
        <w:t xml:space="preserve"> и </w:t>
      </w:r>
      <w:proofErr w:type="spellStart"/>
      <w:r>
        <w:rPr>
          <w:rFonts w:ascii="Times New Roman" w:hAnsi="Times New Roman"/>
          <w:bCs/>
          <w:color w:val="000000"/>
          <w:sz w:val="28"/>
          <w:szCs w:val="28"/>
        </w:rPr>
        <w:t>этинилэстрадиол</w:t>
      </w:r>
      <w:proofErr w:type="spellEnd"/>
      <w:r>
        <w:rPr>
          <w:rFonts w:ascii="Times New Roman" w:hAnsi="Times New Roman"/>
          <w:bCs/>
          <w:color w:val="000000"/>
          <w:sz w:val="28"/>
          <w:szCs w:val="28"/>
        </w:rPr>
        <w:t xml:space="preserve">. </w:t>
      </w:r>
    </w:p>
    <w:p w:rsidR="00317B13" w:rsidRDefault="00317B13" w:rsidP="00317B13">
      <w:pPr>
        <w:keepNext/>
        <w:widowControl w:val="0"/>
        <w:autoSpaceDE w:val="0"/>
        <w:autoSpaceDN w:val="0"/>
        <w:spacing w:after="0" w:line="240" w:lineRule="auto"/>
        <w:jc w:val="both"/>
        <w:outlineLvl w:val="0"/>
        <w:rPr>
          <w:rFonts w:ascii="Times New Roman" w:hAnsi="Times New Roman"/>
          <w:bCs/>
          <w:color w:val="000000"/>
          <w:sz w:val="28"/>
          <w:szCs w:val="28"/>
        </w:rPr>
      </w:pPr>
      <w:r>
        <w:rPr>
          <w:rFonts w:ascii="Times New Roman" w:hAnsi="Times New Roman"/>
          <w:bCs/>
          <w:color w:val="000000"/>
          <w:sz w:val="28"/>
          <w:szCs w:val="28"/>
        </w:rPr>
        <w:t xml:space="preserve">Код АТХ </w:t>
      </w:r>
      <w:r>
        <w:rPr>
          <w:rFonts w:ascii="Times New Roman" w:hAnsi="Times New Roman"/>
          <w:bCs/>
          <w:color w:val="000000"/>
          <w:sz w:val="28"/>
          <w:szCs w:val="28"/>
          <w:lang w:val="hu-HU"/>
        </w:rPr>
        <w:t>G03AA10</w:t>
      </w:r>
      <w:r>
        <w:rPr>
          <w:rFonts w:ascii="Times New Roman" w:hAnsi="Times New Roman"/>
          <w:bCs/>
          <w:color w:val="000000"/>
          <w:sz w:val="28"/>
          <w:szCs w:val="28"/>
        </w:rPr>
        <w:t>.</w:t>
      </w:r>
    </w:p>
    <w:p w:rsidR="00317B13" w:rsidRDefault="00317B13" w:rsidP="00317B13">
      <w:pPr>
        <w:keepNext/>
        <w:widowControl w:val="0"/>
        <w:autoSpaceDE w:val="0"/>
        <w:autoSpaceDN w:val="0"/>
        <w:spacing w:after="0" w:line="240" w:lineRule="auto"/>
        <w:jc w:val="both"/>
        <w:outlineLvl w:val="0"/>
        <w:rPr>
          <w:rFonts w:ascii="Times New Roman" w:eastAsia="Times New Roman" w:hAnsi="Times New Roman"/>
          <w:b/>
          <w:bCs/>
          <w:sz w:val="24"/>
          <w:szCs w:val="24"/>
          <w:lang w:eastAsia="ru-RU"/>
        </w:rPr>
      </w:pPr>
    </w:p>
    <w:p w:rsidR="00317B13" w:rsidRDefault="00317B13" w:rsidP="00317B13">
      <w:pPr>
        <w:keepNext/>
        <w:widowControl w:val="0"/>
        <w:autoSpaceDE w:val="0"/>
        <w:autoSpaceDN w:val="0"/>
        <w:spacing w:after="0" w:line="240" w:lineRule="auto"/>
        <w:jc w:val="both"/>
        <w:outlineLvl w:val="0"/>
        <w:rPr>
          <w:rFonts w:ascii="Times New Roman" w:hAnsi="Times New Roman"/>
          <w:color w:val="000000"/>
          <w:sz w:val="32"/>
          <w:szCs w:val="32"/>
          <w:highlight w:val="cyan"/>
        </w:rPr>
      </w:pPr>
      <w:r>
        <w:rPr>
          <w:rFonts w:ascii="Times New Roman" w:eastAsia="Times New Roman" w:hAnsi="Times New Roman"/>
          <w:b/>
          <w:bCs/>
          <w:sz w:val="28"/>
          <w:szCs w:val="28"/>
          <w:lang w:eastAsia="ru-RU"/>
        </w:rPr>
        <w:t>Показания к применению</w:t>
      </w:r>
      <w:r>
        <w:rPr>
          <w:rFonts w:ascii="Times New Roman" w:hAnsi="Times New Roman"/>
          <w:color w:val="000000"/>
          <w:sz w:val="32"/>
          <w:szCs w:val="32"/>
          <w:highlight w:val="cyan"/>
        </w:rPr>
        <w:t xml:space="preserve"> </w:t>
      </w:r>
    </w:p>
    <w:p w:rsidR="00317B13" w:rsidRPr="00DB3026" w:rsidRDefault="00317B13" w:rsidP="00317B13">
      <w:pPr>
        <w:spacing w:after="0" w:line="240" w:lineRule="auto"/>
        <w:jc w:val="both"/>
        <w:rPr>
          <w:rFonts w:ascii="Times New Roman" w:hAnsi="Times New Roman"/>
          <w:bCs/>
          <w:color w:val="000000"/>
          <w:sz w:val="28"/>
          <w:szCs w:val="28"/>
          <w:lang w:val="hu-HU"/>
        </w:rPr>
      </w:pPr>
      <w:r>
        <w:rPr>
          <w:rFonts w:ascii="Times New Roman" w:hAnsi="Times New Roman"/>
          <w:bCs/>
          <w:color w:val="000000"/>
          <w:sz w:val="28"/>
          <w:szCs w:val="28"/>
          <w:lang w:val="hu-HU"/>
        </w:rPr>
        <w:t>Пероральная контрацепция.</w:t>
      </w:r>
    </w:p>
    <w:p w:rsidR="00317B13" w:rsidRDefault="00317B13" w:rsidP="00317B13">
      <w:pPr>
        <w:spacing w:after="0" w:line="240" w:lineRule="auto"/>
        <w:jc w:val="both"/>
        <w:rPr>
          <w:rFonts w:ascii="Times New Roman" w:eastAsia="Times New Roman" w:hAnsi="Times New Roman"/>
          <w:b/>
          <w:sz w:val="28"/>
          <w:szCs w:val="28"/>
          <w:lang w:val="hu-HU" w:eastAsia="ru-RU"/>
        </w:rPr>
      </w:pPr>
    </w:p>
    <w:p w:rsidR="00317B13" w:rsidRDefault="00317B13" w:rsidP="00317B13">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Перечень сведений, необходимых до начала применения</w:t>
      </w:r>
    </w:p>
    <w:p w:rsidR="00317B13" w:rsidRDefault="00317B13" w:rsidP="00317B13">
      <w:pPr>
        <w:spacing w:after="0" w:line="240" w:lineRule="auto"/>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Противопоказания</w:t>
      </w:r>
    </w:p>
    <w:p w:rsidR="00317B13" w:rsidRDefault="00317B13" w:rsidP="00317B13">
      <w:pPr>
        <w:spacing w:after="0" w:line="256" w:lineRule="auto"/>
        <w:jc w:val="both"/>
        <w:rPr>
          <w:rFonts w:ascii="Times New Roman" w:hAnsi="Times New Roman"/>
          <w:bCs/>
          <w:sz w:val="28"/>
          <w:szCs w:val="28"/>
        </w:rPr>
      </w:pPr>
    </w:p>
    <w:p w:rsidR="00317B13" w:rsidRDefault="00317B13" w:rsidP="00317B13">
      <w:pPr>
        <w:spacing w:after="0" w:line="256" w:lineRule="auto"/>
        <w:jc w:val="both"/>
        <w:rPr>
          <w:rFonts w:ascii="Times New Roman" w:hAnsi="Times New Roman"/>
          <w:bCs/>
          <w:sz w:val="28"/>
          <w:szCs w:val="28"/>
          <w:lang w:bidi="ru-RU"/>
        </w:rPr>
      </w:pPr>
      <w:r>
        <w:rPr>
          <w:rFonts w:ascii="Times New Roman" w:hAnsi="Times New Roman"/>
          <w:bCs/>
          <w:sz w:val="28"/>
          <w:szCs w:val="28"/>
          <w:lang w:bidi="ru-RU"/>
        </w:rPr>
        <w:t xml:space="preserve">КГК не должны применяться в нижеперечисленных случаях. Если </w:t>
      </w:r>
      <w:proofErr w:type="gramStart"/>
      <w:r>
        <w:rPr>
          <w:rFonts w:ascii="Times New Roman" w:hAnsi="Times New Roman"/>
          <w:bCs/>
          <w:sz w:val="28"/>
          <w:szCs w:val="28"/>
          <w:lang w:bidi="ru-RU"/>
        </w:rPr>
        <w:t>какие-либо</w:t>
      </w:r>
      <w:proofErr w:type="gramEnd"/>
      <w:r>
        <w:rPr>
          <w:rFonts w:ascii="Times New Roman" w:hAnsi="Times New Roman"/>
          <w:bCs/>
          <w:sz w:val="28"/>
          <w:szCs w:val="28"/>
          <w:lang w:bidi="ru-RU"/>
        </w:rPr>
        <w:t xml:space="preserve"> из этих состояний/заболеваний развиваются впервые на фоне приема, препарат должен быть немедленно отменен:</w:t>
      </w:r>
    </w:p>
    <w:p w:rsidR="00317B13" w:rsidRDefault="00317B13" w:rsidP="00317B13">
      <w:pPr>
        <w:spacing w:after="0" w:line="256" w:lineRule="auto"/>
        <w:jc w:val="both"/>
        <w:rPr>
          <w:rFonts w:ascii="Times New Roman" w:hAnsi="Times New Roman"/>
          <w:bCs/>
          <w:sz w:val="28"/>
          <w:szCs w:val="28"/>
        </w:rPr>
      </w:pPr>
    </w:p>
    <w:p w:rsidR="00317B13" w:rsidRDefault="00317B13" w:rsidP="00C70639">
      <w:pPr>
        <w:numPr>
          <w:ilvl w:val="1"/>
          <w:numId w:val="43"/>
        </w:numPr>
        <w:spacing w:after="0" w:line="256" w:lineRule="auto"/>
        <w:ind w:left="284" w:hanging="284"/>
        <w:jc w:val="both"/>
        <w:rPr>
          <w:rFonts w:ascii="Times New Roman" w:hAnsi="Times New Roman"/>
          <w:bCs/>
          <w:sz w:val="28"/>
          <w:szCs w:val="28"/>
        </w:rPr>
      </w:pPr>
      <w:r>
        <w:rPr>
          <w:rFonts w:ascii="Times New Roman" w:hAnsi="Times New Roman"/>
          <w:bCs/>
          <w:sz w:val="28"/>
          <w:szCs w:val="28"/>
          <w:lang w:bidi="ru-RU"/>
        </w:rPr>
        <w:t>Наличие или риск возникновения ВТЭ:</w:t>
      </w:r>
    </w:p>
    <w:p w:rsidR="00317B13" w:rsidRDefault="00317B13" w:rsidP="00317B13">
      <w:pPr>
        <w:numPr>
          <w:ilvl w:val="1"/>
          <w:numId w:val="43"/>
        </w:numPr>
        <w:spacing w:after="0" w:line="256" w:lineRule="auto"/>
        <w:ind w:left="1210"/>
        <w:jc w:val="both"/>
        <w:rPr>
          <w:rFonts w:ascii="Times New Roman" w:hAnsi="Times New Roman"/>
          <w:bCs/>
          <w:sz w:val="28"/>
          <w:szCs w:val="28"/>
        </w:rPr>
      </w:pPr>
      <w:r>
        <w:rPr>
          <w:rFonts w:ascii="Times New Roman" w:hAnsi="Times New Roman"/>
          <w:bCs/>
          <w:sz w:val="28"/>
          <w:szCs w:val="28"/>
          <w:lang w:bidi="ru-RU"/>
        </w:rPr>
        <w:t xml:space="preserve">Наличие ВТЭ в настоящее время (на фоне приема антикоагулянтов) или в анамнезе (например, тромбоз глубоких вен [ТГВ] или тромбоэмболия легочной артерии [ТЭЛА]). </w:t>
      </w:r>
    </w:p>
    <w:p w:rsidR="00317B13" w:rsidRDefault="00317B13" w:rsidP="00317B13">
      <w:pPr>
        <w:numPr>
          <w:ilvl w:val="1"/>
          <w:numId w:val="43"/>
        </w:numPr>
        <w:spacing w:after="0" w:line="256" w:lineRule="auto"/>
        <w:ind w:left="1210"/>
        <w:jc w:val="both"/>
        <w:rPr>
          <w:rFonts w:ascii="Times New Roman" w:hAnsi="Times New Roman"/>
          <w:bCs/>
          <w:sz w:val="28"/>
          <w:szCs w:val="28"/>
        </w:rPr>
      </w:pPr>
      <w:r>
        <w:rPr>
          <w:rFonts w:ascii="Times New Roman" w:hAnsi="Times New Roman"/>
          <w:bCs/>
          <w:sz w:val="28"/>
          <w:szCs w:val="28"/>
          <w:lang w:bidi="ru-RU"/>
        </w:rPr>
        <w:lastRenderedPageBreak/>
        <w:t>Выявленная наследственная или приобретенная предрасположенность к ВТЭ, например, резистентность к активированному протеину</w:t>
      </w:r>
      <w:proofErr w:type="gramStart"/>
      <w:r>
        <w:rPr>
          <w:rFonts w:ascii="Times New Roman" w:hAnsi="Times New Roman"/>
          <w:bCs/>
          <w:sz w:val="28"/>
          <w:szCs w:val="28"/>
          <w:lang w:bidi="ru-RU"/>
        </w:rPr>
        <w:t xml:space="preserve"> С</w:t>
      </w:r>
      <w:proofErr w:type="gramEnd"/>
      <w:r>
        <w:rPr>
          <w:rFonts w:ascii="Times New Roman" w:hAnsi="Times New Roman"/>
          <w:bCs/>
          <w:sz w:val="28"/>
          <w:szCs w:val="28"/>
          <w:lang w:bidi="ru-RU"/>
        </w:rPr>
        <w:t xml:space="preserve"> (включая фактор V Лейдена), дефицит антитромбина III, дефицит протеина С, дефицит протеина S.</w:t>
      </w:r>
    </w:p>
    <w:p w:rsidR="00317B13" w:rsidRPr="00137AF2" w:rsidRDefault="00317B13" w:rsidP="00317B13">
      <w:pPr>
        <w:numPr>
          <w:ilvl w:val="1"/>
          <w:numId w:val="43"/>
        </w:numPr>
        <w:spacing w:after="0" w:line="256" w:lineRule="auto"/>
        <w:ind w:left="1210"/>
        <w:jc w:val="both"/>
        <w:rPr>
          <w:rFonts w:ascii="Times New Roman" w:hAnsi="Times New Roman"/>
          <w:bCs/>
          <w:sz w:val="28"/>
          <w:szCs w:val="28"/>
          <w:u w:val="single"/>
        </w:rPr>
      </w:pPr>
      <w:r w:rsidRPr="00137AF2">
        <w:rPr>
          <w:rFonts w:ascii="Times New Roman" w:hAnsi="Times New Roman"/>
          <w:bCs/>
          <w:sz w:val="28"/>
          <w:szCs w:val="28"/>
          <w:lang w:bidi="ru-RU"/>
        </w:rPr>
        <w:t>Обширные оперативные вмешательс</w:t>
      </w:r>
      <w:r w:rsidR="00137AF2" w:rsidRPr="00137AF2">
        <w:rPr>
          <w:rFonts w:ascii="Times New Roman" w:hAnsi="Times New Roman"/>
          <w:bCs/>
          <w:sz w:val="28"/>
          <w:szCs w:val="28"/>
          <w:lang w:bidi="ru-RU"/>
        </w:rPr>
        <w:t>тва с длительной иммобилизацией.</w:t>
      </w:r>
    </w:p>
    <w:p w:rsidR="00317B13" w:rsidRPr="00137AF2" w:rsidRDefault="00317B13" w:rsidP="00317B13">
      <w:pPr>
        <w:numPr>
          <w:ilvl w:val="1"/>
          <w:numId w:val="43"/>
        </w:numPr>
        <w:spacing w:after="0" w:line="256" w:lineRule="auto"/>
        <w:ind w:left="1210"/>
        <w:jc w:val="both"/>
        <w:rPr>
          <w:rFonts w:ascii="Times New Roman" w:hAnsi="Times New Roman"/>
          <w:bCs/>
          <w:strike/>
          <w:sz w:val="28"/>
          <w:szCs w:val="28"/>
        </w:rPr>
      </w:pPr>
      <w:r w:rsidRPr="00137AF2">
        <w:rPr>
          <w:rFonts w:ascii="Times New Roman" w:hAnsi="Times New Roman"/>
          <w:bCs/>
          <w:sz w:val="28"/>
          <w:szCs w:val="28"/>
          <w:lang w:bidi="ru-RU"/>
        </w:rPr>
        <w:t>Высокий риск ВТЭ из-за мног</w:t>
      </w:r>
      <w:r w:rsidR="00137AF2" w:rsidRPr="00137AF2">
        <w:rPr>
          <w:rFonts w:ascii="Times New Roman" w:hAnsi="Times New Roman"/>
          <w:bCs/>
          <w:sz w:val="28"/>
          <w:szCs w:val="28"/>
          <w:lang w:bidi="ru-RU"/>
        </w:rPr>
        <w:t>очисленных факторов риска.</w:t>
      </w:r>
    </w:p>
    <w:p w:rsidR="00317B13" w:rsidRDefault="00317B13" w:rsidP="00C70639">
      <w:pPr>
        <w:numPr>
          <w:ilvl w:val="1"/>
          <w:numId w:val="43"/>
        </w:numPr>
        <w:spacing w:after="0" w:line="256" w:lineRule="auto"/>
        <w:ind w:left="426"/>
        <w:jc w:val="both"/>
        <w:rPr>
          <w:rFonts w:ascii="Times New Roman" w:hAnsi="Times New Roman"/>
          <w:bCs/>
          <w:sz w:val="28"/>
          <w:szCs w:val="28"/>
        </w:rPr>
      </w:pPr>
      <w:r>
        <w:rPr>
          <w:rFonts w:ascii="Times New Roman" w:hAnsi="Times New Roman"/>
          <w:bCs/>
          <w:sz w:val="28"/>
          <w:szCs w:val="28"/>
          <w:lang w:bidi="ru-RU"/>
        </w:rPr>
        <w:t>Наличие или риск развития артериальной тромбоэмболии (АТЭ):</w:t>
      </w:r>
    </w:p>
    <w:p w:rsidR="00317B13" w:rsidRDefault="00317B13" w:rsidP="00317B13">
      <w:pPr>
        <w:numPr>
          <w:ilvl w:val="1"/>
          <w:numId w:val="43"/>
        </w:numPr>
        <w:spacing w:after="0" w:line="256" w:lineRule="auto"/>
        <w:ind w:left="1210"/>
        <w:jc w:val="both"/>
        <w:rPr>
          <w:rFonts w:ascii="Times New Roman" w:hAnsi="Times New Roman"/>
          <w:bCs/>
          <w:sz w:val="28"/>
          <w:szCs w:val="28"/>
        </w:rPr>
      </w:pPr>
      <w:r>
        <w:rPr>
          <w:rFonts w:ascii="Times New Roman" w:hAnsi="Times New Roman"/>
          <w:bCs/>
          <w:sz w:val="28"/>
          <w:szCs w:val="28"/>
          <w:lang w:bidi="ru-RU"/>
        </w:rPr>
        <w:t xml:space="preserve">Наличие АТЭ в настоящее время или в анамнезе (например, инфаркт миокарда) или предшествующих ей состояний (например, стенокардии). </w:t>
      </w:r>
    </w:p>
    <w:p w:rsidR="00317B13" w:rsidRDefault="00317B13" w:rsidP="00317B13">
      <w:pPr>
        <w:numPr>
          <w:ilvl w:val="1"/>
          <w:numId w:val="43"/>
        </w:numPr>
        <w:spacing w:after="0" w:line="256" w:lineRule="auto"/>
        <w:ind w:left="1210"/>
        <w:jc w:val="both"/>
        <w:rPr>
          <w:rFonts w:ascii="Times New Roman" w:hAnsi="Times New Roman"/>
          <w:bCs/>
          <w:sz w:val="28"/>
          <w:szCs w:val="28"/>
        </w:rPr>
      </w:pPr>
      <w:r>
        <w:rPr>
          <w:rFonts w:ascii="Times New Roman" w:hAnsi="Times New Roman"/>
          <w:bCs/>
          <w:sz w:val="28"/>
          <w:szCs w:val="28"/>
          <w:lang w:bidi="ru-RU"/>
        </w:rPr>
        <w:t>Нарушение мозгового кровообращения (инсульт) в настоящее время или в анамнезе, или предшествующих ему состояний (например, транзиторная ишемическая атака [ТИА]).</w:t>
      </w:r>
    </w:p>
    <w:p w:rsidR="00317B13" w:rsidRDefault="00317B13" w:rsidP="00317B13">
      <w:pPr>
        <w:numPr>
          <w:ilvl w:val="1"/>
          <w:numId w:val="43"/>
        </w:numPr>
        <w:spacing w:after="0" w:line="256" w:lineRule="auto"/>
        <w:ind w:left="1210"/>
        <w:jc w:val="both"/>
        <w:rPr>
          <w:rFonts w:ascii="Times New Roman" w:hAnsi="Times New Roman"/>
          <w:bCs/>
          <w:sz w:val="28"/>
          <w:szCs w:val="28"/>
        </w:rPr>
      </w:pPr>
      <w:r>
        <w:rPr>
          <w:rFonts w:ascii="Times New Roman" w:hAnsi="Times New Roman"/>
          <w:bCs/>
          <w:sz w:val="28"/>
          <w:szCs w:val="28"/>
          <w:lang w:bidi="ru-RU"/>
        </w:rPr>
        <w:t xml:space="preserve">Выявленная наследственная или приобретенная предрасположенность к АТЭ, например, </w:t>
      </w:r>
      <w:proofErr w:type="spellStart"/>
      <w:r>
        <w:rPr>
          <w:rFonts w:ascii="Times New Roman" w:hAnsi="Times New Roman"/>
          <w:bCs/>
          <w:sz w:val="28"/>
          <w:szCs w:val="28"/>
          <w:lang w:bidi="ru-RU"/>
        </w:rPr>
        <w:t>гипергомоцистеинемия</w:t>
      </w:r>
      <w:proofErr w:type="spellEnd"/>
      <w:r>
        <w:rPr>
          <w:rFonts w:ascii="Times New Roman" w:hAnsi="Times New Roman"/>
          <w:bCs/>
          <w:sz w:val="28"/>
          <w:szCs w:val="28"/>
          <w:lang w:bidi="ru-RU"/>
        </w:rPr>
        <w:t xml:space="preserve"> и антитела к фосфолипидам (антитела к </w:t>
      </w:r>
      <w:proofErr w:type="spellStart"/>
      <w:r>
        <w:rPr>
          <w:rFonts w:ascii="Times New Roman" w:hAnsi="Times New Roman"/>
          <w:bCs/>
          <w:sz w:val="28"/>
          <w:szCs w:val="28"/>
          <w:lang w:bidi="ru-RU"/>
        </w:rPr>
        <w:t>кардиолипину</w:t>
      </w:r>
      <w:proofErr w:type="spellEnd"/>
      <w:r>
        <w:rPr>
          <w:rFonts w:ascii="Times New Roman" w:hAnsi="Times New Roman"/>
          <w:bCs/>
          <w:sz w:val="28"/>
          <w:szCs w:val="28"/>
          <w:lang w:bidi="ru-RU"/>
        </w:rPr>
        <w:t>, волчаночный антикоагулянт).</w:t>
      </w:r>
    </w:p>
    <w:p w:rsidR="00317B13" w:rsidRDefault="00317B13" w:rsidP="00317B13">
      <w:pPr>
        <w:numPr>
          <w:ilvl w:val="1"/>
          <w:numId w:val="43"/>
        </w:numPr>
        <w:spacing w:after="0" w:line="256" w:lineRule="auto"/>
        <w:ind w:left="1210"/>
        <w:jc w:val="both"/>
        <w:rPr>
          <w:rFonts w:ascii="Times New Roman" w:hAnsi="Times New Roman"/>
          <w:bCs/>
          <w:sz w:val="28"/>
          <w:szCs w:val="28"/>
        </w:rPr>
      </w:pPr>
      <w:r>
        <w:rPr>
          <w:rFonts w:ascii="Times New Roman" w:hAnsi="Times New Roman"/>
          <w:bCs/>
          <w:sz w:val="28"/>
          <w:szCs w:val="28"/>
          <w:lang w:bidi="ru-RU"/>
        </w:rPr>
        <w:t>Наличие в анамнезе мигрени с очаговой неврологической симптоматикой.</w:t>
      </w:r>
    </w:p>
    <w:p w:rsidR="00317B13" w:rsidRDefault="00317B13" w:rsidP="00317B13">
      <w:pPr>
        <w:numPr>
          <w:ilvl w:val="1"/>
          <w:numId w:val="43"/>
        </w:numPr>
        <w:spacing w:after="0" w:line="256" w:lineRule="auto"/>
        <w:ind w:left="1210"/>
        <w:jc w:val="both"/>
        <w:rPr>
          <w:rFonts w:ascii="Times New Roman" w:hAnsi="Times New Roman"/>
          <w:bCs/>
          <w:sz w:val="28"/>
          <w:szCs w:val="28"/>
        </w:rPr>
      </w:pPr>
      <w:r>
        <w:rPr>
          <w:rFonts w:ascii="Times New Roman" w:hAnsi="Times New Roman"/>
          <w:bCs/>
          <w:sz w:val="28"/>
          <w:szCs w:val="28"/>
          <w:lang w:bidi="ru-RU"/>
        </w:rPr>
        <w:t xml:space="preserve">Высокий риск развития АТЭ из-за многочисленных факторов риска или наличия одного серьезного фактора риска </w:t>
      </w:r>
      <w:proofErr w:type="gramStart"/>
      <w:r>
        <w:rPr>
          <w:rFonts w:ascii="Times New Roman" w:hAnsi="Times New Roman"/>
          <w:bCs/>
          <w:sz w:val="28"/>
          <w:szCs w:val="28"/>
          <w:lang w:bidi="ru-RU"/>
        </w:rPr>
        <w:t>из</w:t>
      </w:r>
      <w:proofErr w:type="gramEnd"/>
      <w:r>
        <w:rPr>
          <w:rFonts w:ascii="Times New Roman" w:hAnsi="Times New Roman"/>
          <w:bCs/>
          <w:sz w:val="28"/>
          <w:szCs w:val="28"/>
          <w:lang w:bidi="ru-RU"/>
        </w:rPr>
        <w:t xml:space="preserve"> нижеперечисленных: </w:t>
      </w:r>
    </w:p>
    <w:p w:rsidR="00317B13" w:rsidRDefault="00317B13" w:rsidP="00317B13">
      <w:pPr>
        <w:numPr>
          <w:ilvl w:val="1"/>
          <w:numId w:val="43"/>
        </w:numPr>
        <w:spacing w:after="0" w:line="256" w:lineRule="auto"/>
        <w:ind w:left="1210"/>
        <w:jc w:val="both"/>
        <w:rPr>
          <w:rFonts w:ascii="Times New Roman" w:hAnsi="Times New Roman"/>
          <w:bCs/>
          <w:sz w:val="28"/>
          <w:szCs w:val="28"/>
        </w:rPr>
      </w:pPr>
      <w:r>
        <w:rPr>
          <w:rFonts w:ascii="Times New Roman" w:hAnsi="Times New Roman"/>
          <w:bCs/>
          <w:sz w:val="28"/>
          <w:szCs w:val="28"/>
          <w:lang w:bidi="ru-RU"/>
        </w:rPr>
        <w:t xml:space="preserve">сахарный диабет с сосудистыми осложнениями; </w:t>
      </w:r>
    </w:p>
    <w:p w:rsidR="00317B13" w:rsidRDefault="00317B13" w:rsidP="00317B13">
      <w:pPr>
        <w:numPr>
          <w:ilvl w:val="1"/>
          <w:numId w:val="43"/>
        </w:numPr>
        <w:spacing w:after="0" w:line="256" w:lineRule="auto"/>
        <w:ind w:left="1210"/>
        <w:jc w:val="both"/>
        <w:rPr>
          <w:rFonts w:ascii="Times New Roman" w:hAnsi="Times New Roman"/>
          <w:bCs/>
          <w:sz w:val="28"/>
          <w:szCs w:val="28"/>
          <w:lang w:val="en-GB"/>
        </w:rPr>
      </w:pPr>
      <w:r>
        <w:rPr>
          <w:rFonts w:ascii="Times New Roman" w:hAnsi="Times New Roman"/>
          <w:bCs/>
          <w:sz w:val="28"/>
          <w:szCs w:val="28"/>
          <w:lang w:bidi="ru-RU"/>
        </w:rPr>
        <w:t>тяжёлая артериальная гипертензия;</w:t>
      </w:r>
    </w:p>
    <w:p w:rsidR="00317B13" w:rsidRDefault="00317B13" w:rsidP="00317B13">
      <w:pPr>
        <w:numPr>
          <w:ilvl w:val="1"/>
          <w:numId w:val="43"/>
        </w:numPr>
        <w:spacing w:after="0" w:line="256" w:lineRule="auto"/>
        <w:ind w:left="1210"/>
        <w:jc w:val="both"/>
        <w:rPr>
          <w:rFonts w:ascii="Times New Roman" w:hAnsi="Times New Roman"/>
          <w:bCs/>
          <w:sz w:val="28"/>
          <w:szCs w:val="28"/>
          <w:lang w:val="en-GB"/>
        </w:rPr>
      </w:pPr>
      <w:r>
        <w:rPr>
          <w:rFonts w:ascii="Times New Roman" w:hAnsi="Times New Roman"/>
          <w:bCs/>
          <w:sz w:val="28"/>
          <w:szCs w:val="28"/>
          <w:lang w:bidi="ru-RU"/>
        </w:rPr>
        <w:t xml:space="preserve">тяжелая </w:t>
      </w:r>
      <w:proofErr w:type="spellStart"/>
      <w:r>
        <w:rPr>
          <w:rFonts w:ascii="Times New Roman" w:hAnsi="Times New Roman"/>
          <w:bCs/>
          <w:sz w:val="28"/>
          <w:szCs w:val="28"/>
          <w:lang w:bidi="ru-RU"/>
        </w:rPr>
        <w:t>дислипопротеинемия</w:t>
      </w:r>
      <w:proofErr w:type="spellEnd"/>
      <w:r>
        <w:rPr>
          <w:rFonts w:ascii="Times New Roman" w:hAnsi="Times New Roman"/>
          <w:bCs/>
          <w:sz w:val="28"/>
          <w:szCs w:val="28"/>
          <w:lang w:bidi="ru-RU"/>
        </w:rPr>
        <w:t>.</w:t>
      </w:r>
    </w:p>
    <w:p w:rsidR="00317B13" w:rsidRDefault="00317B13" w:rsidP="00C70639">
      <w:pPr>
        <w:numPr>
          <w:ilvl w:val="1"/>
          <w:numId w:val="43"/>
        </w:numPr>
        <w:spacing w:after="0" w:line="256" w:lineRule="auto"/>
        <w:ind w:left="426"/>
        <w:jc w:val="both"/>
        <w:rPr>
          <w:rFonts w:ascii="Times New Roman" w:hAnsi="Times New Roman"/>
          <w:bCs/>
          <w:sz w:val="28"/>
          <w:szCs w:val="28"/>
          <w:lang w:bidi="ru-RU"/>
        </w:rPr>
      </w:pPr>
      <w:r>
        <w:rPr>
          <w:rFonts w:ascii="Times New Roman" w:hAnsi="Times New Roman"/>
          <w:bCs/>
          <w:sz w:val="28"/>
          <w:szCs w:val="28"/>
          <w:lang w:bidi="ru-RU"/>
        </w:rPr>
        <w:t>Наличие злокачественного новообразования молочной железы или подозрение на него.</w:t>
      </w:r>
    </w:p>
    <w:p w:rsidR="00317B13" w:rsidRDefault="00317B13" w:rsidP="00C70639">
      <w:pPr>
        <w:numPr>
          <w:ilvl w:val="1"/>
          <w:numId w:val="43"/>
        </w:numPr>
        <w:spacing w:after="0" w:line="256" w:lineRule="auto"/>
        <w:ind w:left="426"/>
        <w:jc w:val="both"/>
        <w:rPr>
          <w:rFonts w:ascii="Times New Roman" w:hAnsi="Times New Roman"/>
          <w:bCs/>
          <w:sz w:val="28"/>
          <w:szCs w:val="28"/>
          <w:lang w:bidi="ru-RU"/>
        </w:rPr>
      </w:pPr>
      <w:r>
        <w:rPr>
          <w:rFonts w:ascii="Times New Roman" w:hAnsi="Times New Roman"/>
          <w:bCs/>
          <w:sz w:val="28"/>
          <w:szCs w:val="28"/>
          <w:lang w:bidi="ru-RU"/>
        </w:rPr>
        <w:t xml:space="preserve">Карцинома эндометрия, либо наличие любой другой </w:t>
      </w:r>
      <w:proofErr w:type="spellStart"/>
      <w:r>
        <w:rPr>
          <w:rFonts w:ascii="Times New Roman" w:hAnsi="Times New Roman"/>
          <w:bCs/>
          <w:sz w:val="28"/>
          <w:szCs w:val="28"/>
          <w:lang w:bidi="ru-RU"/>
        </w:rPr>
        <w:t>эстрогензависимой</w:t>
      </w:r>
      <w:proofErr w:type="spellEnd"/>
      <w:r>
        <w:rPr>
          <w:rFonts w:ascii="Times New Roman" w:hAnsi="Times New Roman"/>
          <w:bCs/>
          <w:sz w:val="28"/>
          <w:szCs w:val="28"/>
          <w:lang w:bidi="ru-RU"/>
        </w:rPr>
        <w:t xml:space="preserve"> опухоли.</w:t>
      </w:r>
    </w:p>
    <w:p w:rsidR="00317B13" w:rsidRDefault="00317B13" w:rsidP="00C70639">
      <w:pPr>
        <w:numPr>
          <w:ilvl w:val="1"/>
          <w:numId w:val="43"/>
        </w:numPr>
        <w:spacing w:after="0" w:line="256" w:lineRule="auto"/>
        <w:ind w:left="426"/>
        <w:jc w:val="both"/>
        <w:rPr>
          <w:rFonts w:ascii="Times New Roman" w:hAnsi="Times New Roman"/>
          <w:bCs/>
          <w:sz w:val="28"/>
          <w:szCs w:val="28"/>
          <w:lang w:bidi="ru-RU"/>
        </w:rPr>
      </w:pPr>
      <w:r>
        <w:rPr>
          <w:rFonts w:ascii="Times New Roman" w:hAnsi="Times New Roman"/>
          <w:bCs/>
          <w:sz w:val="28"/>
          <w:szCs w:val="28"/>
          <w:lang w:bidi="ru-RU"/>
        </w:rPr>
        <w:t>Доброкачественные или злокачественные опухоли печени, тяжелые заболевания печени до нормализации показателей функции печени.</w:t>
      </w:r>
    </w:p>
    <w:p w:rsidR="00317B13" w:rsidRDefault="00317B13" w:rsidP="00C70639">
      <w:pPr>
        <w:numPr>
          <w:ilvl w:val="1"/>
          <w:numId w:val="43"/>
        </w:numPr>
        <w:spacing w:after="0" w:line="256" w:lineRule="auto"/>
        <w:ind w:left="426"/>
        <w:jc w:val="both"/>
        <w:rPr>
          <w:rFonts w:ascii="Times New Roman" w:hAnsi="Times New Roman"/>
          <w:bCs/>
          <w:sz w:val="28"/>
          <w:szCs w:val="28"/>
          <w:lang w:bidi="ru-RU"/>
        </w:rPr>
      </w:pPr>
      <w:r>
        <w:rPr>
          <w:rFonts w:ascii="Times New Roman" w:hAnsi="Times New Roman"/>
          <w:bCs/>
          <w:sz w:val="28"/>
          <w:szCs w:val="28"/>
          <w:lang w:bidi="ru-RU"/>
        </w:rPr>
        <w:t>Тяжелая хроническая почечная недостаточность или острая почечная недостаточность.</w:t>
      </w:r>
    </w:p>
    <w:p w:rsidR="00317B13" w:rsidRDefault="00317B13" w:rsidP="00C70639">
      <w:pPr>
        <w:numPr>
          <w:ilvl w:val="1"/>
          <w:numId w:val="43"/>
        </w:numPr>
        <w:spacing w:after="0" w:line="256" w:lineRule="auto"/>
        <w:ind w:left="426"/>
        <w:jc w:val="both"/>
        <w:rPr>
          <w:rFonts w:ascii="Times New Roman" w:hAnsi="Times New Roman"/>
          <w:bCs/>
          <w:sz w:val="28"/>
          <w:szCs w:val="28"/>
          <w:lang w:bidi="ru-RU"/>
        </w:rPr>
      </w:pPr>
      <w:r>
        <w:rPr>
          <w:rFonts w:ascii="Times New Roman" w:hAnsi="Times New Roman"/>
          <w:bCs/>
          <w:sz w:val="28"/>
          <w:szCs w:val="28"/>
          <w:lang w:bidi="ru-RU"/>
        </w:rPr>
        <w:t>Кровотечение из влагалища неясной этиологии.</w:t>
      </w:r>
    </w:p>
    <w:p w:rsidR="00317B13" w:rsidRDefault="00317B13" w:rsidP="00C70639">
      <w:pPr>
        <w:numPr>
          <w:ilvl w:val="1"/>
          <w:numId w:val="43"/>
        </w:numPr>
        <w:spacing w:after="0" w:line="256" w:lineRule="auto"/>
        <w:ind w:left="426"/>
        <w:jc w:val="both"/>
        <w:rPr>
          <w:rFonts w:ascii="Times New Roman" w:hAnsi="Times New Roman"/>
          <w:bCs/>
          <w:sz w:val="28"/>
          <w:szCs w:val="28"/>
          <w:lang w:bidi="ru-RU"/>
        </w:rPr>
      </w:pPr>
      <w:r>
        <w:rPr>
          <w:rFonts w:ascii="Times New Roman" w:hAnsi="Times New Roman"/>
          <w:bCs/>
          <w:sz w:val="28"/>
          <w:szCs w:val="28"/>
          <w:lang w:bidi="ru-RU"/>
        </w:rPr>
        <w:t xml:space="preserve">Панкреатит с </w:t>
      </w:r>
      <w:proofErr w:type="gramStart"/>
      <w:r>
        <w:rPr>
          <w:rFonts w:ascii="Times New Roman" w:hAnsi="Times New Roman"/>
          <w:bCs/>
          <w:sz w:val="28"/>
          <w:szCs w:val="28"/>
          <w:lang w:bidi="ru-RU"/>
        </w:rPr>
        <w:t>выраженной</w:t>
      </w:r>
      <w:proofErr w:type="gramEnd"/>
      <w:r>
        <w:rPr>
          <w:rFonts w:ascii="Times New Roman" w:hAnsi="Times New Roman"/>
          <w:bCs/>
          <w:sz w:val="28"/>
          <w:szCs w:val="28"/>
          <w:lang w:bidi="ru-RU"/>
        </w:rPr>
        <w:t xml:space="preserve"> </w:t>
      </w:r>
      <w:proofErr w:type="spellStart"/>
      <w:r>
        <w:rPr>
          <w:rFonts w:ascii="Times New Roman" w:hAnsi="Times New Roman"/>
          <w:bCs/>
          <w:sz w:val="28"/>
          <w:szCs w:val="28"/>
          <w:lang w:bidi="ru-RU"/>
        </w:rPr>
        <w:t>гипертриглицеридемией</w:t>
      </w:r>
      <w:proofErr w:type="spellEnd"/>
      <w:r>
        <w:rPr>
          <w:rFonts w:ascii="Times New Roman" w:hAnsi="Times New Roman"/>
          <w:bCs/>
          <w:sz w:val="28"/>
          <w:szCs w:val="28"/>
          <w:lang w:bidi="ru-RU"/>
        </w:rPr>
        <w:t xml:space="preserve"> в настоящее время или в анамнезе.</w:t>
      </w:r>
    </w:p>
    <w:p w:rsidR="00317B13" w:rsidRDefault="00317B13" w:rsidP="00C70639">
      <w:pPr>
        <w:numPr>
          <w:ilvl w:val="0"/>
          <w:numId w:val="44"/>
        </w:numPr>
        <w:spacing w:after="0" w:line="240" w:lineRule="auto"/>
        <w:ind w:left="426"/>
        <w:jc w:val="both"/>
        <w:rPr>
          <w:rFonts w:ascii="Times New Roman" w:hAnsi="Times New Roman"/>
          <w:bCs/>
          <w:sz w:val="28"/>
          <w:szCs w:val="28"/>
          <w:lang w:val="hu-HU"/>
        </w:rPr>
      </w:pPr>
      <w:r>
        <w:rPr>
          <w:rFonts w:ascii="Times New Roman" w:hAnsi="Times New Roman"/>
          <w:bCs/>
          <w:sz w:val="28"/>
          <w:szCs w:val="28"/>
          <w:lang w:val="hu-HU"/>
        </w:rPr>
        <w:t>До первого менструального цикла (менархе).</w:t>
      </w:r>
    </w:p>
    <w:p w:rsidR="00317B13" w:rsidRDefault="00317B13" w:rsidP="00C70639">
      <w:pPr>
        <w:numPr>
          <w:ilvl w:val="0"/>
          <w:numId w:val="44"/>
        </w:numPr>
        <w:spacing w:after="0" w:line="240" w:lineRule="auto"/>
        <w:ind w:left="426"/>
        <w:jc w:val="both"/>
        <w:rPr>
          <w:rFonts w:ascii="Times New Roman" w:hAnsi="Times New Roman"/>
          <w:bCs/>
          <w:sz w:val="28"/>
          <w:szCs w:val="28"/>
          <w:lang w:val="hu-HU"/>
        </w:rPr>
      </w:pPr>
      <w:r>
        <w:rPr>
          <w:rFonts w:ascii="Times New Roman" w:hAnsi="Times New Roman"/>
          <w:bCs/>
          <w:sz w:val="28"/>
          <w:szCs w:val="28"/>
          <w:lang w:val="hu-HU"/>
        </w:rPr>
        <w:t>Беременность или подозрение на нее, период грудного вскармливания.</w:t>
      </w:r>
    </w:p>
    <w:p w:rsidR="00317B13" w:rsidRDefault="00317B13" w:rsidP="00C70639">
      <w:pPr>
        <w:numPr>
          <w:ilvl w:val="0"/>
          <w:numId w:val="44"/>
        </w:numPr>
        <w:spacing w:after="0" w:line="240" w:lineRule="auto"/>
        <w:ind w:left="426"/>
        <w:jc w:val="both"/>
        <w:rPr>
          <w:rFonts w:ascii="Times New Roman" w:hAnsi="Times New Roman"/>
          <w:bCs/>
          <w:sz w:val="28"/>
          <w:szCs w:val="28"/>
          <w:lang w:val="hu-HU"/>
        </w:rPr>
      </w:pPr>
      <w:r>
        <w:rPr>
          <w:rFonts w:ascii="Times New Roman" w:hAnsi="Times New Roman"/>
          <w:bCs/>
          <w:sz w:val="28"/>
          <w:szCs w:val="28"/>
          <w:lang w:val="hu-HU"/>
        </w:rPr>
        <w:t>Постменопауза.</w:t>
      </w:r>
    </w:p>
    <w:p w:rsidR="00317B13" w:rsidRDefault="00317B13" w:rsidP="00C70639">
      <w:pPr>
        <w:numPr>
          <w:ilvl w:val="0"/>
          <w:numId w:val="44"/>
        </w:numPr>
        <w:spacing w:after="0" w:line="240" w:lineRule="auto"/>
        <w:ind w:left="426" w:hanging="426"/>
        <w:jc w:val="both"/>
        <w:rPr>
          <w:rFonts w:ascii="Times New Roman" w:hAnsi="Times New Roman"/>
          <w:bCs/>
          <w:sz w:val="28"/>
          <w:szCs w:val="28"/>
          <w:lang w:val="hu-HU"/>
        </w:rPr>
      </w:pPr>
      <w:r>
        <w:rPr>
          <w:rFonts w:ascii="Times New Roman" w:hAnsi="Times New Roman"/>
          <w:bCs/>
          <w:sz w:val="28"/>
          <w:szCs w:val="28"/>
          <w:lang w:val="hu-HU"/>
        </w:rPr>
        <w:lastRenderedPageBreak/>
        <w:t>Непереносимость лактозы, непереносимость галактозы</w:t>
      </w:r>
      <w:r>
        <w:rPr>
          <w:rFonts w:ascii="Times New Roman" w:hAnsi="Times New Roman"/>
          <w:bCs/>
          <w:sz w:val="28"/>
          <w:szCs w:val="28"/>
        </w:rPr>
        <w:t>,</w:t>
      </w:r>
      <w:r>
        <w:rPr>
          <w:rFonts w:ascii="Times New Roman" w:hAnsi="Times New Roman"/>
          <w:bCs/>
          <w:sz w:val="28"/>
          <w:szCs w:val="28"/>
          <w:lang w:val="hu-HU"/>
        </w:rPr>
        <w:t xml:space="preserve"> дефицит лактазы, глюкозо-галактозная мальабсорбция</w:t>
      </w:r>
      <w:r>
        <w:rPr>
          <w:rFonts w:ascii="Times New Roman" w:hAnsi="Times New Roman"/>
          <w:bCs/>
          <w:sz w:val="28"/>
          <w:szCs w:val="28"/>
        </w:rPr>
        <w:t>.</w:t>
      </w:r>
    </w:p>
    <w:p w:rsidR="00317B13" w:rsidRDefault="00317B13" w:rsidP="00C70639">
      <w:pPr>
        <w:numPr>
          <w:ilvl w:val="1"/>
          <w:numId w:val="43"/>
        </w:numPr>
        <w:spacing w:after="0" w:line="256" w:lineRule="auto"/>
        <w:ind w:left="426" w:hanging="426"/>
        <w:jc w:val="both"/>
        <w:rPr>
          <w:rFonts w:ascii="Times New Roman" w:hAnsi="Times New Roman"/>
          <w:bCs/>
          <w:sz w:val="28"/>
          <w:szCs w:val="28"/>
          <w:lang w:bidi="ru-RU"/>
        </w:rPr>
      </w:pPr>
      <w:r>
        <w:rPr>
          <w:rFonts w:ascii="Times New Roman" w:hAnsi="Times New Roman"/>
          <w:bCs/>
          <w:sz w:val="28"/>
          <w:szCs w:val="28"/>
          <w:lang w:bidi="ru-RU"/>
        </w:rPr>
        <w:t xml:space="preserve">Повышенная чувствительность к действующим веществам или к любому из вспомогательных веществ, перечисленных в разделе </w:t>
      </w:r>
      <w:r>
        <w:rPr>
          <w:rFonts w:ascii="Times New Roman" w:hAnsi="Times New Roman"/>
          <w:bCs/>
          <w:sz w:val="28"/>
          <w:szCs w:val="28"/>
          <w:lang w:val="hu-HU" w:bidi="ru-RU"/>
        </w:rPr>
        <w:t>«Состав лекарственного препарата».</w:t>
      </w:r>
    </w:p>
    <w:p w:rsidR="00317B13" w:rsidRDefault="00317B13" w:rsidP="00C70639">
      <w:pPr>
        <w:spacing w:after="0" w:line="256" w:lineRule="auto"/>
        <w:ind w:left="426" w:hanging="426"/>
        <w:jc w:val="both"/>
        <w:rPr>
          <w:rFonts w:ascii="Times New Roman" w:hAnsi="Times New Roman"/>
          <w:bCs/>
          <w:sz w:val="28"/>
          <w:szCs w:val="28"/>
          <w:lang w:bidi="ru-RU"/>
        </w:rPr>
      </w:pPr>
    </w:p>
    <w:p w:rsidR="00317B13" w:rsidRDefault="00317B13" w:rsidP="00317B13">
      <w:pPr>
        <w:spacing w:after="0" w:line="256" w:lineRule="auto"/>
        <w:jc w:val="both"/>
        <w:rPr>
          <w:rFonts w:ascii="Times New Roman" w:hAnsi="Times New Roman"/>
          <w:bCs/>
          <w:sz w:val="28"/>
          <w:szCs w:val="28"/>
          <w:lang w:bidi="ru-RU"/>
        </w:rPr>
      </w:pPr>
      <w:r>
        <w:rPr>
          <w:rFonts w:ascii="Times New Roman" w:hAnsi="Times New Roman"/>
          <w:bCs/>
          <w:sz w:val="28"/>
          <w:szCs w:val="28"/>
          <w:lang w:bidi="ru-RU"/>
        </w:rPr>
        <w:t xml:space="preserve">Одновременное применение препарата Виолетта с лекарственными препаратами, содержащими </w:t>
      </w:r>
      <w:proofErr w:type="spellStart"/>
      <w:r>
        <w:rPr>
          <w:rFonts w:ascii="Times New Roman" w:hAnsi="Times New Roman"/>
          <w:bCs/>
          <w:sz w:val="28"/>
          <w:szCs w:val="28"/>
          <w:lang w:bidi="ru-RU"/>
        </w:rPr>
        <w:t>омбитасвир</w:t>
      </w:r>
      <w:proofErr w:type="spellEnd"/>
      <w:r>
        <w:rPr>
          <w:rFonts w:ascii="Times New Roman" w:hAnsi="Times New Roman"/>
          <w:bCs/>
          <w:sz w:val="28"/>
          <w:szCs w:val="28"/>
          <w:lang w:bidi="ru-RU"/>
        </w:rPr>
        <w:t xml:space="preserve">, </w:t>
      </w:r>
      <w:proofErr w:type="spellStart"/>
      <w:r>
        <w:rPr>
          <w:rFonts w:ascii="Times New Roman" w:hAnsi="Times New Roman"/>
          <w:bCs/>
          <w:sz w:val="28"/>
          <w:szCs w:val="28"/>
          <w:lang w:bidi="ru-RU"/>
        </w:rPr>
        <w:t>паритапревир</w:t>
      </w:r>
      <w:proofErr w:type="spellEnd"/>
      <w:r>
        <w:rPr>
          <w:rFonts w:ascii="Times New Roman" w:hAnsi="Times New Roman"/>
          <w:bCs/>
          <w:sz w:val="28"/>
          <w:szCs w:val="28"/>
          <w:lang w:bidi="ru-RU"/>
        </w:rPr>
        <w:t xml:space="preserve">, </w:t>
      </w:r>
      <w:proofErr w:type="spellStart"/>
      <w:r>
        <w:rPr>
          <w:rFonts w:ascii="Times New Roman" w:hAnsi="Times New Roman"/>
          <w:bCs/>
          <w:sz w:val="28"/>
          <w:szCs w:val="28"/>
          <w:lang w:bidi="ru-RU"/>
        </w:rPr>
        <w:t>ритона</w:t>
      </w:r>
      <w:r w:rsidR="00284B55">
        <w:rPr>
          <w:rFonts w:ascii="Times New Roman" w:hAnsi="Times New Roman"/>
          <w:bCs/>
          <w:sz w:val="28"/>
          <w:szCs w:val="28"/>
          <w:lang w:bidi="ru-RU"/>
        </w:rPr>
        <w:t>вир</w:t>
      </w:r>
      <w:proofErr w:type="spellEnd"/>
      <w:r w:rsidR="00284B55">
        <w:rPr>
          <w:rFonts w:ascii="Times New Roman" w:hAnsi="Times New Roman"/>
          <w:bCs/>
          <w:sz w:val="28"/>
          <w:szCs w:val="28"/>
          <w:lang w:bidi="ru-RU"/>
        </w:rPr>
        <w:t xml:space="preserve"> и </w:t>
      </w:r>
      <w:proofErr w:type="spellStart"/>
      <w:r w:rsidR="00284B55">
        <w:rPr>
          <w:rFonts w:ascii="Times New Roman" w:hAnsi="Times New Roman"/>
          <w:bCs/>
          <w:sz w:val="28"/>
          <w:szCs w:val="28"/>
          <w:lang w:bidi="ru-RU"/>
        </w:rPr>
        <w:t>дасабувир</w:t>
      </w:r>
      <w:proofErr w:type="spellEnd"/>
      <w:r w:rsidR="00284B55">
        <w:rPr>
          <w:rFonts w:ascii="Times New Roman" w:hAnsi="Times New Roman"/>
          <w:bCs/>
          <w:sz w:val="28"/>
          <w:szCs w:val="28"/>
          <w:lang w:bidi="ru-RU"/>
        </w:rPr>
        <w:t xml:space="preserve"> противопоказано.</w:t>
      </w:r>
    </w:p>
    <w:p w:rsidR="00317B13" w:rsidRDefault="00317B13" w:rsidP="00317B13">
      <w:pPr>
        <w:spacing w:after="0" w:line="256" w:lineRule="auto"/>
        <w:jc w:val="both"/>
        <w:rPr>
          <w:rFonts w:ascii="Times New Roman" w:hAnsi="Times New Roman"/>
          <w:bCs/>
          <w:sz w:val="28"/>
          <w:szCs w:val="28"/>
        </w:rPr>
      </w:pPr>
    </w:p>
    <w:p w:rsidR="00317B13" w:rsidRDefault="00317B13" w:rsidP="00317B13">
      <w:pPr>
        <w:spacing w:after="0" w:line="240" w:lineRule="auto"/>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Необходимые меры предосторожности при применении</w:t>
      </w:r>
    </w:p>
    <w:p w:rsidR="00317B13" w:rsidRDefault="00317B13" w:rsidP="00317B13">
      <w:pPr>
        <w:spacing w:after="0" w:line="240" w:lineRule="auto"/>
        <w:jc w:val="both"/>
        <w:rPr>
          <w:rFonts w:ascii="Times New Roman" w:eastAsia="Times New Roman" w:hAnsi="Times New Roman"/>
          <w:b/>
          <w:i/>
          <w:sz w:val="28"/>
          <w:szCs w:val="28"/>
          <w:lang w:eastAsia="ru-RU"/>
        </w:rPr>
      </w:pPr>
      <w:r w:rsidRPr="00906C35">
        <w:rPr>
          <w:rFonts w:ascii="Times New Roman" w:hAnsi="Times New Roman"/>
          <w:bCs/>
          <w:color w:val="000000"/>
          <w:sz w:val="28"/>
          <w:szCs w:val="28"/>
          <w:lang w:val="hu-HU" w:bidi="ru-RU"/>
        </w:rPr>
        <w:t>Перед назначением препарата Виолетта следует учитывать наличие у женщины индивидуальных факторов риска, особенно в отношении венозной тромбоэмболии (ВТЭ), а также следует сопоставить риск ВТЭ при применении препарата Виолетта с риском ВТЭ при приеме других комбинированных гормональных контрацептивов (КГК</w:t>
      </w:r>
      <w:r w:rsidRPr="00906C35">
        <w:rPr>
          <w:rFonts w:ascii="Times New Roman" w:hAnsi="Times New Roman"/>
          <w:bCs/>
          <w:color w:val="000000"/>
          <w:sz w:val="28"/>
          <w:szCs w:val="28"/>
          <w:lang w:bidi="ru-RU"/>
        </w:rPr>
        <w:t>).</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xml:space="preserve">При наличии любого из состояний/ заболеваний/ факторов риска, указанных ниже, в настоящее время следует тщательно оценить потенциальный риск и ожидаемую пользу применения препарата Виолетта в каждом индивидуальном случае и </w:t>
      </w:r>
      <w:r>
        <w:rPr>
          <w:rFonts w:ascii="Times New Roman" w:hAnsi="Times New Roman"/>
          <w:sz w:val="28"/>
          <w:szCs w:val="28"/>
        </w:rPr>
        <w:t>проконсультироваться с врачом, прежде чем принимать это лекарство:</w:t>
      </w:r>
    </w:p>
    <w:p w:rsidR="00317B13" w:rsidRDefault="00317B13" w:rsidP="00317B13">
      <w:pPr>
        <w:tabs>
          <w:tab w:val="left" w:pos="8931"/>
        </w:tabs>
        <w:spacing w:after="0" w:line="240" w:lineRule="auto"/>
        <w:jc w:val="both"/>
        <w:rPr>
          <w:rFonts w:ascii="Times New Roman" w:hAnsi="Times New Roman"/>
          <w:sz w:val="28"/>
          <w:szCs w:val="28"/>
        </w:rPr>
      </w:pPr>
    </w:p>
    <w:p w:rsidR="00317B13" w:rsidRDefault="00317B13" w:rsidP="00317B13">
      <w:pPr>
        <w:numPr>
          <w:ilvl w:val="0"/>
          <w:numId w:val="45"/>
        </w:numPr>
        <w:spacing w:after="0" w:line="256" w:lineRule="auto"/>
        <w:ind w:left="723"/>
        <w:jc w:val="both"/>
        <w:rPr>
          <w:rFonts w:ascii="Times New Roman" w:hAnsi="Times New Roman"/>
          <w:bCs/>
          <w:sz w:val="28"/>
          <w:szCs w:val="28"/>
          <w:lang w:val="en-GB"/>
        </w:rPr>
      </w:pPr>
      <w:r>
        <w:rPr>
          <w:rFonts w:ascii="Times New Roman" w:hAnsi="Times New Roman"/>
          <w:bCs/>
          <w:sz w:val="28"/>
          <w:szCs w:val="28"/>
        </w:rPr>
        <w:t>возраст (особенно после 35 лет)</w:t>
      </w:r>
      <w:r>
        <w:rPr>
          <w:rFonts w:ascii="Times New Roman" w:hAnsi="Times New Roman"/>
          <w:bCs/>
          <w:sz w:val="28"/>
          <w:szCs w:val="28"/>
          <w:lang w:val="en-GB"/>
        </w:rPr>
        <w:t>;</w:t>
      </w:r>
    </w:p>
    <w:p w:rsidR="00317B13" w:rsidRDefault="00317B13" w:rsidP="00317B13">
      <w:pPr>
        <w:numPr>
          <w:ilvl w:val="0"/>
          <w:numId w:val="45"/>
        </w:numPr>
        <w:spacing w:after="0" w:line="256" w:lineRule="auto"/>
        <w:ind w:left="723"/>
        <w:jc w:val="both"/>
        <w:rPr>
          <w:rFonts w:ascii="Times New Roman" w:hAnsi="Times New Roman"/>
          <w:bCs/>
          <w:sz w:val="28"/>
          <w:szCs w:val="28"/>
          <w:lang w:val="en-GB"/>
        </w:rPr>
      </w:pPr>
      <w:r>
        <w:rPr>
          <w:rFonts w:ascii="Times New Roman" w:hAnsi="Times New Roman"/>
          <w:bCs/>
          <w:sz w:val="28"/>
          <w:szCs w:val="28"/>
        </w:rPr>
        <w:t>курение</w:t>
      </w:r>
      <w:r>
        <w:rPr>
          <w:rFonts w:ascii="Times New Roman" w:hAnsi="Times New Roman"/>
          <w:bCs/>
          <w:sz w:val="28"/>
          <w:szCs w:val="28"/>
          <w:lang w:val="en-GB"/>
        </w:rPr>
        <w:t>;</w:t>
      </w:r>
    </w:p>
    <w:p w:rsidR="00317B13" w:rsidRDefault="00317B13" w:rsidP="00317B13">
      <w:pPr>
        <w:numPr>
          <w:ilvl w:val="0"/>
          <w:numId w:val="45"/>
        </w:numPr>
        <w:spacing w:after="0" w:line="256" w:lineRule="auto"/>
        <w:ind w:left="723"/>
        <w:jc w:val="both"/>
        <w:rPr>
          <w:rFonts w:ascii="Times New Roman" w:hAnsi="Times New Roman"/>
          <w:bCs/>
          <w:sz w:val="28"/>
          <w:szCs w:val="28"/>
        </w:rPr>
      </w:pPr>
      <w:r>
        <w:rPr>
          <w:rFonts w:ascii="Times New Roman" w:hAnsi="Times New Roman"/>
          <w:bCs/>
          <w:sz w:val="28"/>
          <w:szCs w:val="28"/>
          <w:lang w:bidi="ru-RU"/>
        </w:rPr>
        <w:t>отягощенный семейный анамнез тромбоэмболических осложнений (случаи ВТЭ или АТЭ или предрасположенность к развитию тромбоза у ближайших родственников в возрасте до 50 лет)</w:t>
      </w:r>
      <w:r>
        <w:rPr>
          <w:rFonts w:ascii="Times New Roman" w:hAnsi="Times New Roman"/>
          <w:bCs/>
          <w:sz w:val="28"/>
          <w:szCs w:val="28"/>
        </w:rPr>
        <w:t>;</w:t>
      </w:r>
    </w:p>
    <w:p w:rsidR="00317B13" w:rsidRDefault="00317B13" w:rsidP="00317B13">
      <w:pPr>
        <w:numPr>
          <w:ilvl w:val="0"/>
          <w:numId w:val="45"/>
        </w:numPr>
        <w:spacing w:after="0" w:line="256" w:lineRule="auto"/>
        <w:ind w:left="723"/>
        <w:jc w:val="both"/>
        <w:rPr>
          <w:rFonts w:ascii="Times New Roman" w:hAnsi="Times New Roman"/>
          <w:bCs/>
          <w:sz w:val="28"/>
          <w:szCs w:val="28"/>
        </w:rPr>
      </w:pPr>
      <w:r>
        <w:rPr>
          <w:rFonts w:ascii="Times New Roman" w:hAnsi="Times New Roman"/>
          <w:bCs/>
          <w:sz w:val="28"/>
          <w:szCs w:val="28"/>
        </w:rPr>
        <w:t>о</w:t>
      </w:r>
      <w:r>
        <w:rPr>
          <w:rFonts w:ascii="Times New Roman" w:hAnsi="Times New Roman"/>
          <w:bCs/>
          <w:sz w:val="28"/>
          <w:szCs w:val="28"/>
          <w:lang w:bidi="ru-RU"/>
        </w:rPr>
        <w:t>жирение (индекс массы тела превышает 30 кг/м</w:t>
      </w:r>
      <w:proofErr w:type="gramStart"/>
      <w:r>
        <w:rPr>
          <w:rFonts w:ascii="Times New Roman" w:hAnsi="Times New Roman"/>
          <w:bCs/>
          <w:sz w:val="28"/>
          <w:szCs w:val="28"/>
          <w:vertAlign w:val="superscript"/>
          <w:lang w:bidi="ru-RU"/>
        </w:rPr>
        <w:t>2</w:t>
      </w:r>
      <w:proofErr w:type="gramEnd"/>
      <w:r>
        <w:rPr>
          <w:rFonts w:ascii="Times New Roman" w:hAnsi="Times New Roman"/>
          <w:bCs/>
          <w:sz w:val="28"/>
          <w:szCs w:val="28"/>
          <w:lang w:bidi="ru-RU"/>
        </w:rPr>
        <w:t>)</w:t>
      </w:r>
      <w:r>
        <w:rPr>
          <w:rFonts w:ascii="Times New Roman" w:hAnsi="Times New Roman"/>
          <w:bCs/>
          <w:sz w:val="28"/>
          <w:szCs w:val="28"/>
        </w:rPr>
        <w:t>;</w:t>
      </w:r>
    </w:p>
    <w:p w:rsidR="00317B13" w:rsidRDefault="00317B13" w:rsidP="00317B13">
      <w:pPr>
        <w:numPr>
          <w:ilvl w:val="0"/>
          <w:numId w:val="45"/>
        </w:numPr>
        <w:spacing w:after="0" w:line="256" w:lineRule="auto"/>
        <w:ind w:left="723"/>
        <w:jc w:val="both"/>
        <w:rPr>
          <w:rFonts w:ascii="Times New Roman" w:hAnsi="Times New Roman"/>
          <w:bCs/>
          <w:sz w:val="28"/>
          <w:szCs w:val="28"/>
          <w:lang w:val="en-GB"/>
        </w:rPr>
      </w:pPr>
      <w:proofErr w:type="spellStart"/>
      <w:r>
        <w:rPr>
          <w:rFonts w:ascii="Times New Roman" w:hAnsi="Times New Roman"/>
          <w:bCs/>
          <w:sz w:val="28"/>
          <w:szCs w:val="28"/>
        </w:rPr>
        <w:t>дислипопротеинемия</w:t>
      </w:r>
      <w:proofErr w:type="spellEnd"/>
      <w:r>
        <w:rPr>
          <w:rFonts w:ascii="Times New Roman" w:hAnsi="Times New Roman"/>
          <w:bCs/>
          <w:sz w:val="28"/>
          <w:szCs w:val="28"/>
          <w:lang w:val="en-GB"/>
        </w:rPr>
        <w:t>;</w:t>
      </w:r>
    </w:p>
    <w:p w:rsidR="00317B13" w:rsidRDefault="00317B13" w:rsidP="00317B13">
      <w:pPr>
        <w:numPr>
          <w:ilvl w:val="0"/>
          <w:numId w:val="45"/>
        </w:numPr>
        <w:spacing w:after="0" w:line="256" w:lineRule="auto"/>
        <w:ind w:left="723"/>
        <w:jc w:val="both"/>
        <w:rPr>
          <w:rFonts w:ascii="Times New Roman" w:hAnsi="Times New Roman"/>
          <w:bCs/>
          <w:sz w:val="28"/>
          <w:szCs w:val="28"/>
          <w:lang w:val="en-GB"/>
        </w:rPr>
      </w:pPr>
      <w:r>
        <w:rPr>
          <w:rFonts w:ascii="Times New Roman" w:hAnsi="Times New Roman"/>
          <w:bCs/>
          <w:sz w:val="28"/>
          <w:szCs w:val="28"/>
        </w:rPr>
        <w:t>артериальная гипертензия;</w:t>
      </w:r>
    </w:p>
    <w:p w:rsidR="00317B13" w:rsidRDefault="00317B13" w:rsidP="00317B13">
      <w:pPr>
        <w:numPr>
          <w:ilvl w:val="0"/>
          <w:numId w:val="45"/>
        </w:numPr>
        <w:spacing w:after="0" w:line="256" w:lineRule="auto"/>
        <w:ind w:left="723"/>
        <w:jc w:val="both"/>
        <w:rPr>
          <w:rFonts w:ascii="Times New Roman" w:hAnsi="Times New Roman"/>
          <w:bCs/>
          <w:sz w:val="28"/>
          <w:szCs w:val="28"/>
          <w:lang w:val="en-GB"/>
        </w:rPr>
      </w:pPr>
      <w:r>
        <w:rPr>
          <w:rFonts w:ascii="Times New Roman" w:hAnsi="Times New Roman"/>
          <w:bCs/>
          <w:sz w:val="28"/>
          <w:szCs w:val="28"/>
        </w:rPr>
        <w:t>мигрень;</w:t>
      </w:r>
    </w:p>
    <w:p w:rsidR="00317B13" w:rsidRDefault="00317B13" w:rsidP="00317B13">
      <w:pPr>
        <w:numPr>
          <w:ilvl w:val="0"/>
          <w:numId w:val="45"/>
        </w:numPr>
        <w:spacing w:after="0" w:line="256" w:lineRule="auto"/>
        <w:ind w:left="723"/>
        <w:jc w:val="both"/>
        <w:rPr>
          <w:rFonts w:ascii="Times New Roman" w:hAnsi="Times New Roman"/>
          <w:bCs/>
          <w:sz w:val="28"/>
          <w:szCs w:val="28"/>
          <w:lang w:val="en-GB"/>
        </w:rPr>
      </w:pPr>
      <w:proofErr w:type="spellStart"/>
      <w:r>
        <w:rPr>
          <w:rFonts w:ascii="Times New Roman" w:hAnsi="Times New Roman"/>
          <w:bCs/>
          <w:sz w:val="28"/>
          <w:szCs w:val="28"/>
          <w:lang w:val="en-GB" w:bidi="ru-RU"/>
        </w:rPr>
        <w:t>пороки</w:t>
      </w:r>
      <w:proofErr w:type="spellEnd"/>
      <w:r>
        <w:rPr>
          <w:rFonts w:ascii="Times New Roman" w:hAnsi="Times New Roman"/>
          <w:bCs/>
          <w:sz w:val="28"/>
          <w:szCs w:val="28"/>
          <w:lang w:val="en-GB" w:bidi="ru-RU"/>
        </w:rPr>
        <w:t xml:space="preserve"> </w:t>
      </w:r>
      <w:proofErr w:type="spellStart"/>
      <w:r>
        <w:rPr>
          <w:rFonts w:ascii="Times New Roman" w:hAnsi="Times New Roman"/>
          <w:bCs/>
          <w:sz w:val="28"/>
          <w:szCs w:val="28"/>
          <w:lang w:val="en-GB" w:bidi="ru-RU"/>
        </w:rPr>
        <w:t>клапанов</w:t>
      </w:r>
      <w:proofErr w:type="spellEnd"/>
      <w:r>
        <w:rPr>
          <w:rFonts w:ascii="Times New Roman" w:hAnsi="Times New Roman"/>
          <w:bCs/>
          <w:sz w:val="28"/>
          <w:szCs w:val="28"/>
          <w:lang w:val="en-GB" w:bidi="ru-RU"/>
        </w:rPr>
        <w:t xml:space="preserve"> </w:t>
      </w:r>
      <w:proofErr w:type="spellStart"/>
      <w:r>
        <w:rPr>
          <w:rFonts w:ascii="Times New Roman" w:hAnsi="Times New Roman"/>
          <w:bCs/>
          <w:sz w:val="28"/>
          <w:szCs w:val="28"/>
          <w:lang w:val="en-GB" w:bidi="ru-RU"/>
        </w:rPr>
        <w:t>сердца</w:t>
      </w:r>
      <w:proofErr w:type="spellEnd"/>
      <w:r>
        <w:rPr>
          <w:rFonts w:ascii="Times New Roman" w:hAnsi="Times New Roman"/>
          <w:bCs/>
          <w:sz w:val="28"/>
          <w:szCs w:val="28"/>
          <w:lang w:bidi="ru-RU"/>
        </w:rPr>
        <w:t>;</w:t>
      </w:r>
    </w:p>
    <w:p w:rsidR="00317B13" w:rsidRDefault="00317B13" w:rsidP="00317B13">
      <w:pPr>
        <w:numPr>
          <w:ilvl w:val="0"/>
          <w:numId w:val="45"/>
        </w:numPr>
        <w:spacing w:after="0" w:line="256" w:lineRule="auto"/>
        <w:ind w:left="723"/>
        <w:jc w:val="both"/>
        <w:rPr>
          <w:rFonts w:ascii="Times New Roman" w:hAnsi="Times New Roman"/>
          <w:bCs/>
          <w:sz w:val="28"/>
          <w:szCs w:val="28"/>
          <w:lang w:val="en-GB"/>
        </w:rPr>
      </w:pPr>
      <w:r>
        <w:rPr>
          <w:rFonts w:ascii="Times New Roman" w:hAnsi="Times New Roman"/>
          <w:bCs/>
          <w:sz w:val="28"/>
          <w:szCs w:val="28"/>
          <w:lang w:bidi="ru-RU"/>
        </w:rPr>
        <w:t>мерцательная аритмия;</w:t>
      </w:r>
    </w:p>
    <w:p w:rsidR="00317B13" w:rsidRDefault="00317B13" w:rsidP="00317B13">
      <w:pPr>
        <w:numPr>
          <w:ilvl w:val="0"/>
          <w:numId w:val="45"/>
        </w:numPr>
        <w:spacing w:after="0" w:line="256" w:lineRule="auto"/>
        <w:ind w:left="723"/>
        <w:jc w:val="both"/>
        <w:rPr>
          <w:rFonts w:ascii="Times New Roman" w:hAnsi="Times New Roman"/>
          <w:bCs/>
          <w:sz w:val="28"/>
          <w:szCs w:val="28"/>
          <w:lang w:val="en-GB"/>
        </w:rPr>
      </w:pPr>
      <w:r>
        <w:rPr>
          <w:rFonts w:ascii="Times New Roman" w:hAnsi="Times New Roman"/>
          <w:bCs/>
          <w:sz w:val="28"/>
          <w:szCs w:val="28"/>
        </w:rPr>
        <w:t>послеродовый период;</w:t>
      </w:r>
    </w:p>
    <w:p w:rsidR="00317B13" w:rsidRDefault="00317B13" w:rsidP="00317B13">
      <w:pPr>
        <w:numPr>
          <w:ilvl w:val="0"/>
          <w:numId w:val="45"/>
        </w:numPr>
        <w:spacing w:after="0" w:line="256" w:lineRule="auto"/>
        <w:ind w:left="723"/>
        <w:jc w:val="both"/>
        <w:rPr>
          <w:rFonts w:ascii="Times New Roman" w:hAnsi="Times New Roman"/>
          <w:bCs/>
          <w:sz w:val="28"/>
          <w:szCs w:val="28"/>
          <w:lang w:val="en-GB"/>
        </w:rPr>
      </w:pPr>
      <w:r>
        <w:rPr>
          <w:rFonts w:ascii="Times New Roman" w:hAnsi="Times New Roman"/>
          <w:bCs/>
          <w:sz w:val="28"/>
          <w:szCs w:val="28"/>
        </w:rPr>
        <w:t>сахарный диабет;</w:t>
      </w:r>
    </w:p>
    <w:p w:rsidR="00317B13" w:rsidRDefault="00317B13" w:rsidP="00317B13">
      <w:pPr>
        <w:numPr>
          <w:ilvl w:val="0"/>
          <w:numId w:val="45"/>
        </w:numPr>
        <w:spacing w:after="0" w:line="256" w:lineRule="auto"/>
        <w:ind w:left="723"/>
        <w:jc w:val="both"/>
        <w:rPr>
          <w:rFonts w:ascii="Times New Roman" w:hAnsi="Times New Roman"/>
          <w:bCs/>
          <w:sz w:val="28"/>
          <w:szCs w:val="28"/>
          <w:lang w:val="en-GB"/>
        </w:rPr>
      </w:pPr>
      <w:r>
        <w:rPr>
          <w:rFonts w:ascii="Times New Roman" w:hAnsi="Times New Roman"/>
          <w:bCs/>
          <w:sz w:val="28"/>
          <w:szCs w:val="28"/>
        </w:rPr>
        <w:t>системная красная волчанка;</w:t>
      </w:r>
    </w:p>
    <w:p w:rsidR="00317B13" w:rsidRDefault="00317B13" w:rsidP="00317B13">
      <w:pPr>
        <w:numPr>
          <w:ilvl w:val="0"/>
          <w:numId w:val="45"/>
        </w:numPr>
        <w:spacing w:after="0" w:line="256" w:lineRule="auto"/>
        <w:ind w:left="723"/>
        <w:jc w:val="both"/>
        <w:rPr>
          <w:rFonts w:ascii="Times New Roman" w:hAnsi="Times New Roman"/>
          <w:bCs/>
          <w:sz w:val="28"/>
          <w:szCs w:val="28"/>
          <w:lang w:val="en-GB"/>
        </w:rPr>
      </w:pPr>
      <w:proofErr w:type="spellStart"/>
      <w:r>
        <w:rPr>
          <w:rFonts w:ascii="Times New Roman" w:hAnsi="Times New Roman"/>
          <w:bCs/>
          <w:sz w:val="28"/>
          <w:szCs w:val="28"/>
        </w:rPr>
        <w:t>гемолитико</w:t>
      </w:r>
      <w:proofErr w:type="spellEnd"/>
      <w:r>
        <w:rPr>
          <w:rFonts w:ascii="Times New Roman" w:hAnsi="Times New Roman"/>
          <w:bCs/>
          <w:sz w:val="28"/>
          <w:szCs w:val="28"/>
        </w:rPr>
        <w:t>-уремический синдром;</w:t>
      </w:r>
    </w:p>
    <w:p w:rsidR="00317B13" w:rsidRDefault="00317B13" w:rsidP="00317B13">
      <w:pPr>
        <w:numPr>
          <w:ilvl w:val="0"/>
          <w:numId w:val="45"/>
        </w:numPr>
        <w:spacing w:after="0" w:line="256" w:lineRule="auto"/>
        <w:ind w:left="723"/>
        <w:jc w:val="both"/>
        <w:rPr>
          <w:rFonts w:ascii="Times New Roman" w:hAnsi="Times New Roman"/>
          <w:bCs/>
          <w:sz w:val="28"/>
          <w:szCs w:val="28"/>
        </w:rPr>
      </w:pPr>
      <w:r>
        <w:rPr>
          <w:rFonts w:ascii="Times New Roman" w:hAnsi="Times New Roman"/>
          <w:bCs/>
          <w:sz w:val="28"/>
          <w:szCs w:val="28"/>
        </w:rPr>
        <w:t>хронические воспалительные заболевания кишечника (болезнь Крона, язвенный колит);</w:t>
      </w:r>
    </w:p>
    <w:p w:rsidR="00317B13" w:rsidRDefault="00317B13" w:rsidP="00317B13">
      <w:pPr>
        <w:numPr>
          <w:ilvl w:val="0"/>
          <w:numId w:val="45"/>
        </w:numPr>
        <w:spacing w:after="0" w:line="256" w:lineRule="auto"/>
        <w:ind w:left="723"/>
        <w:jc w:val="both"/>
        <w:rPr>
          <w:rFonts w:ascii="Times New Roman" w:hAnsi="Times New Roman"/>
          <w:bCs/>
          <w:sz w:val="28"/>
          <w:szCs w:val="28"/>
        </w:rPr>
      </w:pPr>
      <w:r>
        <w:rPr>
          <w:rFonts w:ascii="Times New Roman" w:hAnsi="Times New Roman"/>
          <w:bCs/>
          <w:sz w:val="28"/>
          <w:szCs w:val="28"/>
          <w:lang w:bidi="ru-RU"/>
        </w:rPr>
        <w:t>серповидно-клеточная анемия;</w:t>
      </w:r>
    </w:p>
    <w:p w:rsidR="00317B13" w:rsidRDefault="00317B13" w:rsidP="00317B13">
      <w:pPr>
        <w:numPr>
          <w:ilvl w:val="0"/>
          <w:numId w:val="45"/>
        </w:numPr>
        <w:spacing w:after="0" w:line="256" w:lineRule="auto"/>
        <w:ind w:left="723"/>
        <w:jc w:val="both"/>
        <w:rPr>
          <w:rFonts w:ascii="Times New Roman" w:hAnsi="Times New Roman"/>
          <w:bCs/>
          <w:sz w:val="28"/>
          <w:szCs w:val="28"/>
        </w:rPr>
      </w:pPr>
      <w:proofErr w:type="spellStart"/>
      <w:r>
        <w:rPr>
          <w:rFonts w:ascii="Times New Roman" w:hAnsi="Times New Roman"/>
          <w:bCs/>
          <w:sz w:val="28"/>
          <w:szCs w:val="28"/>
          <w:lang w:bidi="ru-RU"/>
        </w:rPr>
        <w:t>гипертриглицеридемия</w:t>
      </w:r>
      <w:proofErr w:type="spellEnd"/>
      <w:r>
        <w:rPr>
          <w:rFonts w:ascii="Times New Roman" w:hAnsi="Times New Roman"/>
          <w:bCs/>
          <w:sz w:val="28"/>
          <w:szCs w:val="28"/>
          <w:lang w:bidi="ru-RU"/>
        </w:rPr>
        <w:t xml:space="preserve"> (также наличие этого состояния в семейном анамнезе).</w:t>
      </w:r>
    </w:p>
    <w:p w:rsidR="00317B13" w:rsidRDefault="00317B13" w:rsidP="00317B13">
      <w:pPr>
        <w:spacing w:after="0" w:line="256" w:lineRule="auto"/>
        <w:jc w:val="both"/>
        <w:rPr>
          <w:rFonts w:ascii="Times New Roman" w:hAnsi="Times New Roman"/>
          <w:bCs/>
          <w:sz w:val="28"/>
          <w:szCs w:val="28"/>
          <w:lang w:bidi="ru-RU"/>
        </w:rPr>
      </w:pPr>
    </w:p>
    <w:p w:rsidR="00317B13" w:rsidRDefault="00317B13" w:rsidP="00317B13">
      <w:pPr>
        <w:tabs>
          <w:tab w:val="left" w:pos="8931"/>
        </w:tabs>
        <w:spacing w:after="0" w:line="240" w:lineRule="auto"/>
        <w:jc w:val="both"/>
        <w:rPr>
          <w:rFonts w:ascii="Times New Roman" w:hAnsi="Times New Roman"/>
          <w:bCs/>
          <w:strike/>
          <w:sz w:val="28"/>
          <w:szCs w:val="28"/>
        </w:rPr>
      </w:pPr>
      <w:r>
        <w:rPr>
          <w:rFonts w:ascii="Times New Roman" w:hAnsi="Times New Roman"/>
          <w:bCs/>
          <w:sz w:val="28"/>
          <w:szCs w:val="28"/>
        </w:rPr>
        <w:t>В случае усугубления, усиления или первого проявления любого из этих состояний, заболеваний или факторов риска женщина должна проконсультироваться со своим врачом для решения вопроса</w:t>
      </w:r>
      <w:r w:rsidR="002B1C75">
        <w:rPr>
          <w:rFonts w:ascii="Times New Roman" w:hAnsi="Times New Roman"/>
          <w:bCs/>
          <w:sz w:val="28"/>
          <w:szCs w:val="28"/>
        </w:rPr>
        <w:t xml:space="preserve"> о прекращении приема препарата.</w:t>
      </w:r>
    </w:p>
    <w:p w:rsidR="00317B13" w:rsidRDefault="00317B13" w:rsidP="00317B13">
      <w:pPr>
        <w:tabs>
          <w:tab w:val="left" w:pos="8931"/>
        </w:tabs>
        <w:spacing w:after="0" w:line="240" w:lineRule="auto"/>
        <w:jc w:val="both"/>
        <w:rPr>
          <w:rFonts w:ascii="Times New Roman" w:hAnsi="Times New Roman"/>
          <w:sz w:val="28"/>
          <w:szCs w:val="28"/>
        </w:rPr>
      </w:pPr>
    </w:p>
    <w:p w:rsidR="00317B13" w:rsidRDefault="00317B13" w:rsidP="00317B13">
      <w:pPr>
        <w:spacing w:after="0" w:line="240" w:lineRule="auto"/>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Взаимодействия с другими лекарственными препаратами</w:t>
      </w:r>
    </w:p>
    <w:p w:rsidR="00317B13" w:rsidRDefault="00317B13" w:rsidP="00317B13">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Примечание: для выявления возможных взаимодействий следует ознакомиться с инструкцией по применению сопутствующих лекарственных средств.</w:t>
      </w:r>
    </w:p>
    <w:p w:rsidR="00317B13" w:rsidRDefault="00317B13" w:rsidP="00317B13">
      <w:pPr>
        <w:spacing w:after="0" w:line="240" w:lineRule="auto"/>
        <w:jc w:val="both"/>
        <w:rPr>
          <w:rFonts w:ascii="Times New Roman" w:hAnsi="Times New Roman"/>
          <w:bCs/>
          <w:color w:val="000000"/>
          <w:sz w:val="28"/>
          <w:szCs w:val="28"/>
        </w:rPr>
      </w:pPr>
    </w:p>
    <w:p w:rsidR="00317B13" w:rsidRDefault="00317B13" w:rsidP="00317B13">
      <w:pPr>
        <w:spacing w:after="0" w:line="240" w:lineRule="auto"/>
        <w:jc w:val="both"/>
        <w:rPr>
          <w:rFonts w:ascii="Times New Roman" w:hAnsi="Times New Roman"/>
          <w:bCs/>
          <w:color w:val="000000"/>
          <w:sz w:val="28"/>
          <w:szCs w:val="28"/>
          <w:u w:val="single"/>
        </w:rPr>
      </w:pPr>
      <w:r>
        <w:rPr>
          <w:rFonts w:ascii="Times New Roman" w:hAnsi="Times New Roman"/>
          <w:bCs/>
          <w:color w:val="000000"/>
          <w:sz w:val="28"/>
          <w:szCs w:val="28"/>
          <w:u w:val="single"/>
        </w:rPr>
        <w:t>Фармакодинамическое взаимодействие</w:t>
      </w:r>
    </w:p>
    <w:p w:rsidR="00317B13" w:rsidRDefault="00317B13" w:rsidP="00317B13">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Совместное применение с лекарственными препаратами, содержащими </w:t>
      </w:r>
      <w:proofErr w:type="spellStart"/>
      <w:r>
        <w:rPr>
          <w:rFonts w:ascii="Times New Roman" w:hAnsi="Times New Roman"/>
          <w:bCs/>
          <w:color w:val="000000"/>
          <w:sz w:val="28"/>
          <w:szCs w:val="28"/>
        </w:rPr>
        <w:t>омбитасвир</w:t>
      </w:r>
      <w:proofErr w:type="spellEnd"/>
      <w:r>
        <w:rPr>
          <w:rFonts w:ascii="Times New Roman" w:hAnsi="Times New Roman"/>
          <w:bCs/>
          <w:color w:val="000000"/>
          <w:sz w:val="28"/>
          <w:szCs w:val="28"/>
        </w:rPr>
        <w:t>/</w:t>
      </w:r>
      <w:proofErr w:type="spellStart"/>
      <w:r>
        <w:rPr>
          <w:rFonts w:ascii="Times New Roman" w:hAnsi="Times New Roman"/>
          <w:bCs/>
          <w:color w:val="000000"/>
          <w:sz w:val="28"/>
          <w:szCs w:val="28"/>
        </w:rPr>
        <w:t>паритапревир</w:t>
      </w:r>
      <w:proofErr w:type="spellEnd"/>
      <w:r>
        <w:rPr>
          <w:rFonts w:ascii="Times New Roman" w:hAnsi="Times New Roman"/>
          <w:bCs/>
          <w:color w:val="000000"/>
          <w:sz w:val="28"/>
          <w:szCs w:val="28"/>
        </w:rPr>
        <w:t>/</w:t>
      </w:r>
      <w:proofErr w:type="spellStart"/>
      <w:r>
        <w:rPr>
          <w:rFonts w:ascii="Times New Roman" w:hAnsi="Times New Roman"/>
          <w:bCs/>
          <w:color w:val="000000"/>
          <w:sz w:val="28"/>
          <w:szCs w:val="28"/>
        </w:rPr>
        <w:t>ритонавир</w:t>
      </w:r>
      <w:proofErr w:type="spellEnd"/>
      <w:r>
        <w:rPr>
          <w:rFonts w:ascii="Times New Roman" w:hAnsi="Times New Roman"/>
          <w:bCs/>
          <w:color w:val="000000"/>
          <w:sz w:val="28"/>
          <w:szCs w:val="28"/>
        </w:rPr>
        <w:t xml:space="preserve"> и </w:t>
      </w:r>
      <w:proofErr w:type="spellStart"/>
      <w:r>
        <w:rPr>
          <w:rFonts w:ascii="Times New Roman" w:hAnsi="Times New Roman"/>
          <w:bCs/>
          <w:color w:val="000000"/>
          <w:sz w:val="28"/>
          <w:szCs w:val="28"/>
        </w:rPr>
        <w:t>дасабувир</w:t>
      </w:r>
      <w:proofErr w:type="spellEnd"/>
      <w:r>
        <w:rPr>
          <w:rFonts w:ascii="Times New Roman" w:hAnsi="Times New Roman"/>
          <w:bCs/>
          <w:color w:val="000000"/>
          <w:sz w:val="28"/>
          <w:szCs w:val="28"/>
        </w:rPr>
        <w:t xml:space="preserve">, в сочетании с </w:t>
      </w:r>
      <w:proofErr w:type="spellStart"/>
      <w:r>
        <w:rPr>
          <w:rFonts w:ascii="Times New Roman" w:hAnsi="Times New Roman"/>
          <w:bCs/>
          <w:color w:val="000000"/>
          <w:sz w:val="28"/>
          <w:szCs w:val="28"/>
        </w:rPr>
        <w:t>рибавирином</w:t>
      </w:r>
      <w:proofErr w:type="spellEnd"/>
      <w:r>
        <w:rPr>
          <w:rFonts w:ascii="Times New Roman" w:hAnsi="Times New Roman"/>
          <w:bCs/>
          <w:color w:val="000000"/>
          <w:sz w:val="28"/>
          <w:szCs w:val="28"/>
        </w:rPr>
        <w:t xml:space="preserve"> или без него увеличивает риск повышения активности АЛТ</w:t>
      </w:r>
      <w:r w:rsidR="00233160">
        <w:rPr>
          <w:rFonts w:ascii="Times New Roman" w:hAnsi="Times New Roman"/>
          <w:bCs/>
          <w:color w:val="000000"/>
          <w:sz w:val="28"/>
          <w:szCs w:val="28"/>
        </w:rPr>
        <w:t>.</w:t>
      </w:r>
      <w:r>
        <w:rPr>
          <w:rFonts w:ascii="Times New Roman" w:hAnsi="Times New Roman"/>
          <w:bCs/>
          <w:color w:val="000000"/>
          <w:sz w:val="28"/>
          <w:szCs w:val="28"/>
        </w:rPr>
        <w:t xml:space="preserve"> </w:t>
      </w:r>
      <w:r w:rsidR="002741F6">
        <w:rPr>
          <w:rFonts w:ascii="Times New Roman" w:hAnsi="Times New Roman"/>
          <w:bCs/>
          <w:color w:val="000000"/>
          <w:sz w:val="28"/>
          <w:szCs w:val="28"/>
        </w:rPr>
        <w:t xml:space="preserve">Поэтому </w:t>
      </w:r>
      <w:r>
        <w:rPr>
          <w:rFonts w:ascii="Times New Roman" w:hAnsi="Times New Roman"/>
          <w:bCs/>
          <w:color w:val="000000"/>
          <w:sz w:val="28"/>
          <w:szCs w:val="28"/>
        </w:rPr>
        <w:t xml:space="preserve">женщины, принимающие препарат Виолетта, должны перейти на альтернативный метод контрацепции (например, пероральные контрацептивы, содержащие только </w:t>
      </w:r>
      <w:proofErr w:type="spellStart"/>
      <w:r>
        <w:rPr>
          <w:rFonts w:ascii="Times New Roman" w:hAnsi="Times New Roman"/>
          <w:bCs/>
          <w:color w:val="000000"/>
          <w:sz w:val="28"/>
          <w:szCs w:val="28"/>
        </w:rPr>
        <w:t>прогестаген</w:t>
      </w:r>
      <w:proofErr w:type="spellEnd"/>
      <w:r>
        <w:rPr>
          <w:rFonts w:ascii="Times New Roman" w:hAnsi="Times New Roman"/>
          <w:bCs/>
          <w:color w:val="000000"/>
          <w:sz w:val="28"/>
          <w:szCs w:val="28"/>
        </w:rPr>
        <w:t xml:space="preserve"> или негормональные методы) до начала </w:t>
      </w:r>
      <w:proofErr w:type="gramStart"/>
      <w:r>
        <w:rPr>
          <w:rFonts w:ascii="Times New Roman" w:hAnsi="Times New Roman"/>
          <w:bCs/>
          <w:color w:val="000000"/>
          <w:sz w:val="28"/>
          <w:szCs w:val="28"/>
        </w:rPr>
        <w:t>терапии</w:t>
      </w:r>
      <w:proofErr w:type="gramEnd"/>
      <w:r>
        <w:rPr>
          <w:rFonts w:ascii="Times New Roman" w:hAnsi="Times New Roman"/>
          <w:bCs/>
          <w:color w:val="000000"/>
          <w:sz w:val="28"/>
          <w:szCs w:val="28"/>
        </w:rPr>
        <w:t xml:space="preserve"> данной комбинацией лекарственных средств. Прием препарата Виолетта можно возобновить через 2 недели после завершения лечения указанной комбинацией лекарственных средств.</w:t>
      </w:r>
    </w:p>
    <w:p w:rsidR="00317B13" w:rsidRDefault="00317B13" w:rsidP="00317B13">
      <w:pPr>
        <w:spacing w:after="0" w:line="240" w:lineRule="auto"/>
        <w:jc w:val="both"/>
        <w:rPr>
          <w:rFonts w:ascii="Times New Roman" w:hAnsi="Times New Roman"/>
          <w:bCs/>
          <w:color w:val="000000"/>
          <w:sz w:val="28"/>
          <w:szCs w:val="28"/>
        </w:rPr>
      </w:pPr>
    </w:p>
    <w:p w:rsidR="00317B13" w:rsidRDefault="00317B13" w:rsidP="00317B13">
      <w:pPr>
        <w:spacing w:after="0" w:line="240" w:lineRule="auto"/>
        <w:jc w:val="both"/>
        <w:rPr>
          <w:rFonts w:ascii="Times New Roman" w:hAnsi="Times New Roman"/>
          <w:bCs/>
          <w:color w:val="000000"/>
          <w:sz w:val="28"/>
          <w:szCs w:val="28"/>
          <w:u w:val="single"/>
        </w:rPr>
      </w:pPr>
      <w:r>
        <w:rPr>
          <w:rFonts w:ascii="Times New Roman" w:hAnsi="Times New Roman"/>
          <w:bCs/>
          <w:color w:val="000000"/>
          <w:sz w:val="28"/>
          <w:szCs w:val="28"/>
          <w:u w:val="single"/>
        </w:rPr>
        <w:t>Фармакокинетическое взаимодействие</w:t>
      </w:r>
    </w:p>
    <w:p w:rsidR="00317B13" w:rsidRDefault="00317B13" w:rsidP="00317B13">
      <w:pPr>
        <w:spacing w:after="0" w:line="240" w:lineRule="auto"/>
        <w:jc w:val="both"/>
        <w:rPr>
          <w:rFonts w:ascii="Times New Roman" w:hAnsi="Times New Roman"/>
          <w:bCs/>
          <w:color w:val="000000"/>
          <w:sz w:val="28"/>
          <w:szCs w:val="28"/>
          <w:u w:val="single"/>
        </w:rPr>
      </w:pPr>
      <w:r>
        <w:rPr>
          <w:rFonts w:ascii="Times New Roman" w:hAnsi="Times New Roman"/>
          <w:bCs/>
          <w:color w:val="000000"/>
          <w:sz w:val="28"/>
          <w:szCs w:val="28"/>
          <w:u w:val="single"/>
        </w:rPr>
        <w:t>Влияние других лекарственных средств на препарат Виолетта</w:t>
      </w:r>
    </w:p>
    <w:p w:rsidR="00317B13" w:rsidRDefault="00317B13" w:rsidP="00317B13">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Возможно взаимодействие с лекарственными средствами, индуцирующими </w:t>
      </w:r>
      <w:proofErr w:type="spellStart"/>
      <w:r>
        <w:rPr>
          <w:rFonts w:ascii="Times New Roman" w:hAnsi="Times New Roman"/>
          <w:bCs/>
          <w:color w:val="000000"/>
          <w:sz w:val="28"/>
          <w:szCs w:val="28"/>
        </w:rPr>
        <w:t>микросомальные</w:t>
      </w:r>
      <w:proofErr w:type="spellEnd"/>
      <w:r>
        <w:rPr>
          <w:rFonts w:ascii="Times New Roman" w:hAnsi="Times New Roman"/>
          <w:bCs/>
          <w:color w:val="000000"/>
          <w:sz w:val="28"/>
          <w:szCs w:val="28"/>
        </w:rPr>
        <w:t xml:space="preserve"> ферменты печени, в результате чего может увеличиваться клиренс половых гормонов, что, в свою очередь, может приводить к «прорывным» маточным кровотечениям и/или снижению контрацептивного эффекта.</w:t>
      </w:r>
    </w:p>
    <w:p w:rsidR="00317B13" w:rsidRDefault="00317B13" w:rsidP="00317B13">
      <w:pPr>
        <w:spacing w:after="0" w:line="240" w:lineRule="auto"/>
        <w:jc w:val="both"/>
        <w:rPr>
          <w:rFonts w:ascii="Times New Roman" w:hAnsi="Times New Roman"/>
          <w:bCs/>
          <w:color w:val="000000"/>
          <w:sz w:val="28"/>
          <w:szCs w:val="28"/>
        </w:rPr>
      </w:pPr>
    </w:p>
    <w:p w:rsidR="00317B13" w:rsidRDefault="00317B13" w:rsidP="00317B13">
      <w:pPr>
        <w:spacing w:after="0" w:line="240" w:lineRule="auto"/>
        <w:jc w:val="both"/>
        <w:rPr>
          <w:rFonts w:ascii="Times New Roman" w:hAnsi="Times New Roman"/>
          <w:bCs/>
          <w:i/>
          <w:color w:val="000000"/>
          <w:sz w:val="28"/>
          <w:szCs w:val="28"/>
        </w:rPr>
      </w:pPr>
      <w:r>
        <w:rPr>
          <w:rFonts w:ascii="Times New Roman" w:hAnsi="Times New Roman"/>
          <w:bCs/>
          <w:i/>
          <w:color w:val="000000"/>
          <w:sz w:val="28"/>
          <w:szCs w:val="28"/>
        </w:rPr>
        <w:t>Меры по снижению рисков</w:t>
      </w:r>
    </w:p>
    <w:p w:rsidR="00317B13" w:rsidRDefault="00317B13" w:rsidP="00317B13">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Индукция </w:t>
      </w:r>
      <w:proofErr w:type="spellStart"/>
      <w:r>
        <w:rPr>
          <w:rFonts w:ascii="Times New Roman" w:hAnsi="Times New Roman"/>
          <w:bCs/>
          <w:color w:val="000000"/>
          <w:sz w:val="28"/>
          <w:szCs w:val="28"/>
        </w:rPr>
        <w:t>микросомальных</w:t>
      </w:r>
      <w:proofErr w:type="spellEnd"/>
      <w:r>
        <w:rPr>
          <w:rFonts w:ascii="Times New Roman" w:hAnsi="Times New Roman"/>
          <w:bCs/>
          <w:color w:val="000000"/>
          <w:sz w:val="28"/>
          <w:szCs w:val="28"/>
        </w:rPr>
        <w:t xml:space="preserve"> ферментов печени может наблюдаться уже через несколько дней приема препарата. Максимальная индукция </w:t>
      </w:r>
      <w:proofErr w:type="spellStart"/>
      <w:r>
        <w:rPr>
          <w:rFonts w:ascii="Times New Roman" w:hAnsi="Times New Roman"/>
          <w:bCs/>
          <w:color w:val="000000"/>
          <w:sz w:val="28"/>
          <w:szCs w:val="28"/>
        </w:rPr>
        <w:t>микросомальных</w:t>
      </w:r>
      <w:proofErr w:type="spellEnd"/>
      <w:r>
        <w:rPr>
          <w:rFonts w:ascii="Times New Roman" w:hAnsi="Times New Roman"/>
          <w:bCs/>
          <w:color w:val="000000"/>
          <w:sz w:val="28"/>
          <w:szCs w:val="28"/>
        </w:rPr>
        <w:t xml:space="preserve"> ферментов печени обычно наблюдается в течение нескольких недель. После отмены препарата индукция ферментов может сохраняться в течение 4 недель.</w:t>
      </w:r>
    </w:p>
    <w:p w:rsidR="00317B13" w:rsidRDefault="00317B13" w:rsidP="00317B13">
      <w:pPr>
        <w:spacing w:after="0" w:line="240" w:lineRule="auto"/>
        <w:jc w:val="both"/>
        <w:rPr>
          <w:rFonts w:ascii="Times New Roman" w:hAnsi="Times New Roman"/>
          <w:bCs/>
          <w:color w:val="000000"/>
          <w:sz w:val="28"/>
          <w:szCs w:val="28"/>
        </w:rPr>
      </w:pPr>
    </w:p>
    <w:p w:rsidR="00317B13" w:rsidRDefault="00317B13" w:rsidP="00317B13">
      <w:pPr>
        <w:spacing w:after="0" w:line="240" w:lineRule="auto"/>
        <w:jc w:val="both"/>
        <w:rPr>
          <w:rFonts w:ascii="Times New Roman" w:hAnsi="Times New Roman"/>
          <w:bCs/>
          <w:i/>
          <w:color w:val="000000"/>
          <w:sz w:val="28"/>
          <w:szCs w:val="28"/>
        </w:rPr>
      </w:pPr>
      <w:r>
        <w:rPr>
          <w:rFonts w:ascii="Times New Roman" w:hAnsi="Times New Roman"/>
          <w:bCs/>
          <w:i/>
          <w:color w:val="000000"/>
          <w:sz w:val="28"/>
          <w:szCs w:val="28"/>
        </w:rPr>
        <w:t>Краткосрочная терапия</w:t>
      </w:r>
    </w:p>
    <w:p w:rsidR="00317B13" w:rsidRDefault="00317B13" w:rsidP="00317B13">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Женщинам, которые получают лечение препаратами-индукторами </w:t>
      </w:r>
      <w:proofErr w:type="spellStart"/>
      <w:r>
        <w:rPr>
          <w:rFonts w:ascii="Times New Roman" w:hAnsi="Times New Roman"/>
          <w:bCs/>
          <w:color w:val="000000"/>
          <w:sz w:val="28"/>
          <w:szCs w:val="28"/>
        </w:rPr>
        <w:t>микросомальных</w:t>
      </w:r>
      <w:proofErr w:type="spellEnd"/>
      <w:r>
        <w:rPr>
          <w:rFonts w:ascii="Times New Roman" w:hAnsi="Times New Roman"/>
          <w:bCs/>
          <w:color w:val="000000"/>
          <w:sz w:val="28"/>
          <w:szCs w:val="28"/>
        </w:rPr>
        <w:t xml:space="preserve"> ферментов, рекомендуется временно использовать барьерный или другие методы контрацепции в дополнение </w:t>
      </w:r>
      <w:proofErr w:type="gramStart"/>
      <w:r>
        <w:rPr>
          <w:rFonts w:ascii="Times New Roman" w:hAnsi="Times New Roman"/>
          <w:bCs/>
          <w:color w:val="000000"/>
          <w:sz w:val="28"/>
          <w:szCs w:val="28"/>
        </w:rPr>
        <w:t>к</w:t>
      </w:r>
      <w:proofErr w:type="gramEnd"/>
      <w:r>
        <w:rPr>
          <w:rFonts w:ascii="Times New Roman" w:hAnsi="Times New Roman"/>
          <w:bCs/>
          <w:color w:val="000000"/>
          <w:sz w:val="28"/>
          <w:szCs w:val="28"/>
        </w:rPr>
        <w:t xml:space="preserve"> КОК. Барьерный метод контрацепции следует использовать в течение всего периода сопутствующей терапии, а также в течение 28 дней после ее отмены.</w:t>
      </w:r>
    </w:p>
    <w:p w:rsidR="00317B13" w:rsidRDefault="00317B13" w:rsidP="00317B13">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lastRenderedPageBreak/>
        <w:t xml:space="preserve">Если применение препарата-индуктора </w:t>
      </w:r>
      <w:proofErr w:type="spellStart"/>
      <w:r>
        <w:rPr>
          <w:rFonts w:ascii="Times New Roman" w:hAnsi="Times New Roman"/>
          <w:bCs/>
          <w:color w:val="000000"/>
          <w:sz w:val="28"/>
          <w:szCs w:val="28"/>
        </w:rPr>
        <w:t>микросомальных</w:t>
      </w:r>
      <w:proofErr w:type="spellEnd"/>
      <w:r>
        <w:rPr>
          <w:rFonts w:ascii="Times New Roman" w:hAnsi="Times New Roman"/>
          <w:bCs/>
          <w:color w:val="000000"/>
          <w:sz w:val="28"/>
          <w:szCs w:val="28"/>
        </w:rPr>
        <w:t xml:space="preserve"> ферментов печени продолжается по завершении приема активных таблеток в упаковке, следует начать прием таблеток из следующей упаковки, пропустив прием таблеток плацебо.</w:t>
      </w:r>
    </w:p>
    <w:p w:rsidR="00317B13" w:rsidRDefault="00317B13" w:rsidP="00317B13">
      <w:pPr>
        <w:spacing w:after="0" w:line="240" w:lineRule="auto"/>
        <w:jc w:val="both"/>
        <w:rPr>
          <w:rFonts w:ascii="Times New Roman" w:hAnsi="Times New Roman"/>
          <w:bCs/>
          <w:color w:val="000000"/>
          <w:sz w:val="28"/>
          <w:szCs w:val="28"/>
        </w:rPr>
      </w:pPr>
    </w:p>
    <w:p w:rsidR="00317B13" w:rsidRDefault="00317B13" w:rsidP="00317B13">
      <w:pPr>
        <w:spacing w:after="0" w:line="240" w:lineRule="auto"/>
        <w:jc w:val="both"/>
        <w:rPr>
          <w:rFonts w:ascii="Times New Roman" w:hAnsi="Times New Roman"/>
          <w:bCs/>
          <w:i/>
          <w:color w:val="000000"/>
          <w:sz w:val="28"/>
          <w:szCs w:val="28"/>
        </w:rPr>
      </w:pPr>
      <w:r>
        <w:rPr>
          <w:rFonts w:ascii="Times New Roman" w:hAnsi="Times New Roman"/>
          <w:bCs/>
          <w:i/>
          <w:color w:val="000000"/>
          <w:sz w:val="28"/>
          <w:szCs w:val="28"/>
        </w:rPr>
        <w:t>Долгосрочная терапия</w:t>
      </w:r>
    </w:p>
    <w:p w:rsidR="00317B13" w:rsidRDefault="00317B13" w:rsidP="00317B13">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Женщинам, длительно принимающим препараты – индукторы </w:t>
      </w:r>
      <w:proofErr w:type="spellStart"/>
      <w:r>
        <w:rPr>
          <w:rFonts w:ascii="Times New Roman" w:hAnsi="Times New Roman"/>
          <w:bCs/>
          <w:color w:val="000000"/>
          <w:sz w:val="28"/>
          <w:szCs w:val="28"/>
        </w:rPr>
        <w:t>микросомальных</w:t>
      </w:r>
      <w:proofErr w:type="spellEnd"/>
      <w:r>
        <w:rPr>
          <w:rFonts w:ascii="Times New Roman" w:hAnsi="Times New Roman"/>
          <w:bCs/>
          <w:color w:val="000000"/>
          <w:sz w:val="28"/>
          <w:szCs w:val="28"/>
        </w:rPr>
        <w:t xml:space="preserve"> ферментов печени, рекомендуется использовать другой надежный негормональный метод контрацепции.</w:t>
      </w:r>
    </w:p>
    <w:p w:rsidR="00317B13" w:rsidRDefault="00317B13" w:rsidP="00317B13">
      <w:pPr>
        <w:spacing w:after="0" w:line="240" w:lineRule="auto"/>
        <w:jc w:val="both"/>
        <w:rPr>
          <w:rFonts w:ascii="Times New Roman" w:hAnsi="Times New Roman"/>
          <w:bCs/>
          <w:color w:val="000000"/>
          <w:sz w:val="28"/>
          <w:szCs w:val="28"/>
        </w:rPr>
      </w:pPr>
    </w:p>
    <w:p w:rsidR="00317B13" w:rsidRDefault="00317B13" w:rsidP="00317B13">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В литературе описаны следующие взаимодействия.</w:t>
      </w:r>
    </w:p>
    <w:p w:rsidR="00317B13" w:rsidRDefault="00317B13" w:rsidP="00317B13">
      <w:pPr>
        <w:spacing w:after="0" w:line="240" w:lineRule="auto"/>
        <w:jc w:val="both"/>
        <w:rPr>
          <w:rFonts w:ascii="Times New Roman" w:hAnsi="Times New Roman"/>
          <w:bCs/>
          <w:color w:val="000000"/>
          <w:sz w:val="28"/>
          <w:szCs w:val="28"/>
        </w:rPr>
      </w:pPr>
      <w:r>
        <w:rPr>
          <w:rFonts w:ascii="Times New Roman" w:hAnsi="Times New Roman"/>
          <w:bCs/>
          <w:i/>
          <w:color w:val="000000"/>
          <w:sz w:val="28"/>
          <w:szCs w:val="28"/>
        </w:rPr>
        <w:t>Вещества, увеличивающие клиренс КОК (снижают эффективность КОК путем индукции ферментов):</w:t>
      </w:r>
      <w:r>
        <w:rPr>
          <w:rFonts w:ascii="Times New Roman" w:hAnsi="Times New Roman"/>
          <w:bCs/>
          <w:color w:val="000000"/>
          <w:sz w:val="28"/>
          <w:szCs w:val="28"/>
        </w:rPr>
        <w:t xml:space="preserve"> барбитураты, </w:t>
      </w:r>
      <w:proofErr w:type="spellStart"/>
      <w:r>
        <w:rPr>
          <w:rFonts w:ascii="Times New Roman" w:hAnsi="Times New Roman"/>
          <w:bCs/>
          <w:color w:val="000000"/>
          <w:sz w:val="28"/>
          <w:szCs w:val="28"/>
        </w:rPr>
        <w:t>бозентан</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карбамазепин</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фенитоин</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примидон</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рифампицин</w:t>
      </w:r>
      <w:proofErr w:type="spellEnd"/>
      <w:r>
        <w:rPr>
          <w:rFonts w:ascii="Times New Roman" w:hAnsi="Times New Roman"/>
          <w:bCs/>
          <w:color w:val="000000"/>
          <w:sz w:val="28"/>
          <w:szCs w:val="28"/>
        </w:rPr>
        <w:t xml:space="preserve">, препараты для лечения ВИЧ-инфекции: </w:t>
      </w:r>
      <w:proofErr w:type="spellStart"/>
      <w:r>
        <w:rPr>
          <w:rFonts w:ascii="Times New Roman" w:hAnsi="Times New Roman"/>
          <w:bCs/>
          <w:color w:val="000000"/>
          <w:sz w:val="28"/>
          <w:szCs w:val="28"/>
        </w:rPr>
        <w:t>ритонавир</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невирапин</w:t>
      </w:r>
      <w:proofErr w:type="spellEnd"/>
      <w:r>
        <w:rPr>
          <w:rFonts w:ascii="Times New Roman" w:hAnsi="Times New Roman"/>
          <w:bCs/>
          <w:color w:val="000000"/>
          <w:sz w:val="28"/>
          <w:szCs w:val="28"/>
        </w:rPr>
        <w:t xml:space="preserve"> и </w:t>
      </w:r>
      <w:proofErr w:type="spellStart"/>
      <w:r>
        <w:rPr>
          <w:rFonts w:ascii="Times New Roman" w:hAnsi="Times New Roman"/>
          <w:bCs/>
          <w:color w:val="000000"/>
          <w:sz w:val="28"/>
          <w:szCs w:val="28"/>
        </w:rPr>
        <w:t>эфавиренз</w:t>
      </w:r>
      <w:proofErr w:type="spellEnd"/>
      <w:r>
        <w:rPr>
          <w:rFonts w:ascii="Times New Roman" w:hAnsi="Times New Roman"/>
          <w:bCs/>
          <w:color w:val="000000"/>
          <w:sz w:val="28"/>
          <w:szCs w:val="28"/>
        </w:rPr>
        <w:t xml:space="preserve">, а также, возможно, </w:t>
      </w:r>
      <w:proofErr w:type="spellStart"/>
      <w:r>
        <w:rPr>
          <w:rFonts w:ascii="Times New Roman" w:hAnsi="Times New Roman"/>
          <w:bCs/>
          <w:color w:val="000000"/>
          <w:sz w:val="28"/>
          <w:szCs w:val="28"/>
        </w:rPr>
        <w:t>фелбамат</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гризеофульвин</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окскарбазепин</w:t>
      </w:r>
      <w:proofErr w:type="spellEnd"/>
      <w:r>
        <w:rPr>
          <w:rFonts w:ascii="Times New Roman" w:hAnsi="Times New Roman"/>
          <w:bCs/>
          <w:color w:val="000000"/>
          <w:sz w:val="28"/>
          <w:szCs w:val="28"/>
        </w:rPr>
        <w:t xml:space="preserve">, </w:t>
      </w:r>
      <w:proofErr w:type="spellStart"/>
      <w:r>
        <w:rPr>
          <w:rFonts w:ascii="Times New Roman" w:hAnsi="Times New Roman"/>
          <w:bCs/>
          <w:color w:val="000000"/>
          <w:sz w:val="28"/>
          <w:szCs w:val="28"/>
        </w:rPr>
        <w:t>топирамат</w:t>
      </w:r>
      <w:proofErr w:type="spellEnd"/>
      <w:r>
        <w:rPr>
          <w:rFonts w:ascii="Times New Roman" w:hAnsi="Times New Roman"/>
          <w:bCs/>
          <w:color w:val="000000"/>
          <w:sz w:val="28"/>
          <w:szCs w:val="28"/>
        </w:rPr>
        <w:t xml:space="preserve"> и растительные препараты, содержащие Зверобой продырявленный (</w:t>
      </w:r>
      <w:proofErr w:type="spellStart"/>
      <w:r>
        <w:rPr>
          <w:rFonts w:ascii="Times New Roman" w:hAnsi="Times New Roman"/>
          <w:bCs/>
          <w:i/>
          <w:color w:val="000000"/>
          <w:sz w:val="28"/>
          <w:szCs w:val="28"/>
        </w:rPr>
        <w:t>Hypericum</w:t>
      </w:r>
      <w:proofErr w:type="spellEnd"/>
      <w:r>
        <w:rPr>
          <w:rFonts w:ascii="Times New Roman" w:hAnsi="Times New Roman"/>
          <w:bCs/>
          <w:i/>
          <w:color w:val="000000"/>
          <w:sz w:val="28"/>
          <w:szCs w:val="28"/>
        </w:rPr>
        <w:t xml:space="preserve"> </w:t>
      </w:r>
      <w:proofErr w:type="spellStart"/>
      <w:r>
        <w:rPr>
          <w:rFonts w:ascii="Times New Roman" w:hAnsi="Times New Roman"/>
          <w:bCs/>
          <w:i/>
          <w:color w:val="000000"/>
          <w:sz w:val="28"/>
          <w:szCs w:val="28"/>
        </w:rPr>
        <w:t>perforatum</w:t>
      </w:r>
      <w:proofErr w:type="spellEnd"/>
      <w:r>
        <w:rPr>
          <w:rFonts w:ascii="Times New Roman" w:hAnsi="Times New Roman"/>
          <w:bCs/>
          <w:color w:val="000000"/>
          <w:sz w:val="28"/>
          <w:szCs w:val="28"/>
        </w:rPr>
        <w:t xml:space="preserve">). </w:t>
      </w:r>
    </w:p>
    <w:p w:rsidR="00317B13" w:rsidRDefault="00317B13" w:rsidP="00317B13">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Существует риск снижения эффективности контрацепции во время приема </w:t>
      </w:r>
      <w:proofErr w:type="spellStart"/>
      <w:r>
        <w:rPr>
          <w:rFonts w:ascii="Times New Roman" w:hAnsi="Times New Roman"/>
          <w:bCs/>
          <w:color w:val="000000"/>
          <w:sz w:val="28"/>
          <w:szCs w:val="28"/>
        </w:rPr>
        <w:t>модафинила</w:t>
      </w:r>
      <w:proofErr w:type="spellEnd"/>
      <w:r>
        <w:rPr>
          <w:rFonts w:ascii="Times New Roman" w:hAnsi="Times New Roman"/>
          <w:bCs/>
          <w:color w:val="000000"/>
          <w:sz w:val="28"/>
          <w:szCs w:val="28"/>
        </w:rPr>
        <w:t xml:space="preserve"> и в течение одного цикла после его отмены.</w:t>
      </w:r>
    </w:p>
    <w:p w:rsidR="00317B13" w:rsidRDefault="00317B13" w:rsidP="00317B13">
      <w:pPr>
        <w:spacing w:after="0" w:line="240" w:lineRule="auto"/>
        <w:jc w:val="both"/>
        <w:rPr>
          <w:rFonts w:ascii="Times New Roman" w:hAnsi="Times New Roman"/>
          <w:bCs/>
          <w:color w:val="000000"/>
          <w:sz w:val="28"/>
          <w:szCs w:val="28"/>
        </w:rPr>
      </w:pPr>
    </w:p>
    <w:p w:rsidR="00317B13" w:rsidRDefault="00317B13" w:rsidP="00317B13">
      <w:pPr>
        <w:spacing w:after="0" w:line="240" w:lineRule="auto"/>
        <w:jc w:val="both"/>
        <w:rPr>
          <w:rFonts w:ascii="Times New Roman" w:hAnsi="Times New Roman"/>
          <w:bCs/>
          <w:i/>
          <w:color w:val="000000"/>
          <w:sz w:val="28"/>
          <w:szCs w:val="28"/>
        </w:rPr>
      </w:pPr>
      <w:r>
        <w:rPr>
          <w:rFonts w:ascii="Times New Roman" w:hAnsi="Times New Roman"/>
          <w:bCs/>
          <w:i/>
          <w:color w:val="000000"/>
          <w:sz w:val="28"/>
          <w:szCs w:val="28"/>
        </w:rPr>
        <w:t>Вещества с различным влиянием на клиренс КОК</w:t>
      </w:r>
    </w:p>
    <w:p w:rsidR="00317B13" w:rsidRDefault="00317B13" w:rsidP="00317B13">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При совместном применении с КОК многие комбинации ингибиторов протеазы ВИЧ и </w:t>
      </w:r>
      <w:proofErr w:type="spellStart"/>
      <w:r>
        <w:rPr>
          <w:rFonts w:ascii="Times New Roman" w:hAnsi="Times New Roman"/>
          <w:bCs/>
          <w:color w:val="000000"/>
          <w:sz w:val="28"/>
          <w:szCs w:val="28"/>
        </w:rPr>
        <w:t>ненуклеозидных</w:t>
      </w:r>
      <w:proofErr w:type="spellEnd"/>
      <w:r>
        <w:rPr>
          <w:rFonts w:ascii="Times New Roman" w:hAnsi="Times New Roman"/>
          <w:bCs/>
          <w:color w:val="000000"/>
          <w:sz w:val="28"/>
          <w:szCs w:val="28"/>
        </w:rPr>
        <w:t xml:space="preserve"> ингибиторов обратной транскриптазы, в том числе комбинации с ингибиторами протеазы вируса гепатита</w:t>
      </w:r>
      <w:proofErr w:type="gramStart"/>
      <w:r>
        <w:rPr>
          <w:rFonts w:ascii="Times New Roman" w:hAnsi="Times New Roman"/>
          <w:bCs/>
          <w:color w:val="000000"/>
          <w:sz w:val="28"/>
          <w:szCs w:val="28"/>
        </w:rPr>
        <w:t xml:space="preserve"> С</w:t>
      </w:r>
      <w:proofErr w:type="gramEnd"/>
      <w:r>
        <w:rPr>
          <w:rFonts w:ascii="Times New Roman" w:hAnsi="Times New Roman"/>
          <w:bCs/>
          <w:color w:val="000000"/>
          <w:sz w:val="28"/>
          <w:szCs w:val="28"/>
        </w:rPr>
        <w:t xml:space="preserve">, могут увеличивать или снижать концентрации эстрогена или </w:t>
      </w:r>
      <w:proofErr w:type="spellStart"/>
      <w:r>
        <w:rPr>
          <w:rFonts w:ascii="Times New Roman" w:hAnsi="Times New Roman"/>
          <w:bCs/>
          <w:color w:val="000000"/>
          <w:sz w:val="28"/>
          <w:szCs w:val="28"/>
        </w:rPr>
        <w:t>прогестина</w:t>
      </w:r>
      <w:proofErr w:type="spellEnd"/>
      <w:r>
        <w:rPr>
          <w:rFonts w:ascii="Times New Roman" w:hAnsi="Times New Roman"/>
          <w:bCs/>
          <w:color w:val="000000"/>
          <w:sz w:val="28"/>
          <w:szCs w:val="28"/>
        </w:rPr>
        <w:t xml:space="preserve"> в плазме крови. В некоторых случаях такое влияние может быть клинически значимо.</w:t>
      </w:r>
    </w:p>
    <w:p w:rsidR="00317B13" w:rsidRDefault="00317B13" w:rsidP="00317B13">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Для выявления возможных лекарственных взаимодействий и связанных с ними рекомендаций следует учитывать информацию, представленную в инструкциях по медицинскому применению сопутствующих препаратов, предназначенных для лечения ВИЧ-инфекции/гепатита С. Женщинам, получающим ингибиторы протеазы или </w:t>
      </w:r>
      <w:proofErr w:type="spellStart"/>
      <w:r>
        <w:rPr>
          <w:rFonts w:ascii="Times New Roman" w:hAnsi="Times New Roman"/>
          <w:bCs/>
          <w:color w:val="000000"/>
          <w:sz w:val="28"/>
          <w:szCs w:val="28"/>
        </w:rPr>
        <w:t>ненуклеозидные</w:t>
      </w:r>
      <w:proofErr w:type="spellEnd"/>
      <w:r>
        <w:rPr>
          <w:rFonts w:ascii="Times New Roman" w:hAnsi="Times New Roman"/>
          <w:bCs/>
          <w:color w:val="000000"/>
          <w:sz w:val="28"/>
          <w:szCs w:val="28"/>
        </w:rPr>
        <w:t xml:space="preserve"> ингибиторы обратной транскриптазы, необходимо использовать дополнительный барьерный метод контрацепции. </w:t>
      </w:r>
    </w:p>
    <w:p w:rsidR="00317B13" w:rsidRDefault="00317B13" w:rsidP="00317B13">
      <w:pPr>
        <w:spacing w:after="0" w:line="240" w:lineRule="auto"/>
        <w:jc w:val="both"/>
        <w:rPr>
          <w:rFonts w:ascii="Times New Roman" w:hAnsi="Times New Roman"/>
          <w:bCs/>
          <w:color w:val="000000"/>
          <w:sz w:val="28"/>
          <w:szCs w:val="28"/>
        </w:rPr>
      </w:pPr>
    </w:p>
    <w:p w:rsidR="00317B13" w:rsidRDefault="00317B13" w:rsidP="00317B13">
      <w:pPr>
        <w:spacing w:after="0" w:line="240" w:lineRule="auto"/>
        <w:jc w:val="both"/>
        <w:rPr>
          <w:rFonts w:ascii="Times New Roman" w:hAnsi="Times New Roman"/>
          <w:bCs/>
          <w:i/>
          <w:color w:val="000000"/>
          <w:sz w:val="28"/>
          <w:szCs w:val="28"/>
        </w:rPr>
      </w:pPr>
      <w:r>
        <w:rPr>
          <w:rFonts w:ascii="Times New Roman" w:hAnsi="Times New Roman"/>
          <w:bCs/>
          <w:i/>
          <w:color w:val="000000"/>
          <w:sz w:val="28"/>
          <w:szCs w:val="28"/>
        </w:rPr>
        <w:t>Вещества, снижающие клиренс КОК (ингибиторы ферментов)</w:t>
      </w:r>
    </w:p>
    <w:p w:rsidR="00317B13" w:rsidRDefault="00317B13" w:rsidP="00317B13">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Клиническая значимость возможных взаимодействий с ингибиторами ферментов неизвестна. Одновременное применение с мощными ингибиторами CYP3A4 может привести к повышению </w:t>
      </w:r>
      <w:proofErr w:type="gramStart"/>
      <w:r>
        <w:rPr>
          <w:rFonts w:ascii="Times New Roman" w:hAnsi="Times New Roman"/>
          <w:bCs/>
          <w:color w:val="000000"/>
          <w:sz w:val="28"/>
          <w:szCs w:val="28"/>
        </w:rPr>
        <w:t>концентрации</w:t>
      </w:r>
      <w:proofErr w:type="gramEnd"/>
      <w:r>
        <w:rPr>
          <w:rFonts w:ascii="Times New Roman" w:hAnsi="Times New Roman"/>
          <w:bCs/>
          <w:color w:val="000000"/>
          <w:sz w:val="28"/>
          <w:szCs w:val="28"/>
        </w:rPr>
        <w:t xml:space="preserve"> как эстрогена, так и </w:t>
      </w:r>
      <w:proofErr w:type="spellStart"/>
      <w:r>
        <w:rPr>
          <w:rFonts w:ascii="Times New Roman" w:hAnsi="Times New Roman"/>
          <w:bCs/>
          <w:color w:val="000000"/>
          <w:sz w:val="28"/>
          <w:szCs w:val="28"/>
        </w:rPr>
        <w:t>прогестина</w:t>
      </w:r>
      <w:proofErr w:type="spellEnd"/>
      <w:r>
        <w:rPr>
          <w:rFonts w:ascii="Times New Roman" w:hAnsi="Times New Roman"/>
          <w:bCs/>
          <w:color w:val="000000"/>
          <w:sz w:val="28"/>
          <w:szCs w:val="28"/>
        </w:rPr>
        <w:t xml:space="preserve"> в плазме крови. </w:t>
      </w:r>
    </w:p>
    <w:p w:rsidR="00317B13" w:rsidRDefault="00317B13" w:rsidP="00317B13">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При одновременном применении </w:t>
      </w:r>
      <w:proofErr w:type="spellStart"/>
      <w:r>
        <w:rPr>
          <w:rFonts w:ascii="Times New Roman" w:hAnsi="Times New Roman"/>
          <w:bCs/>
          <w:color w:val="000000"/>
          <w:sz w:val="28"/>
          <w:szCs w:val="28"/>
        </w:rPr>
        <w:t>эторикоксиба</w:t>
      </w:r>
      <w:proofErr w:type="spellEnd"/>
      <w:r>
        <w:rPr>
          <w:rFonts w:ascii="Times New Roman" w:hAnsi="Times New Roman"/>
          <w:bCs/>
          <w:color w:val="000000"/>
          <w:sz w:val="28"/>
          <w:szCs w:val="28"/>
        </w:rPr>
        <w:t xml:space="preserve"> в дозах 60 мг и 120 мг в сутки совместно с КГК, содержащими 0,035 мг </w:t>
      </w:r>
      <w:proofErr w:type="spellStart"/>
      <w:r>
        <w:rPr>
          <w:rFonts w:ascii="Times New Roman" w:hAnsi="Times New Roman"/>
          <w:bCs/>
          <w:color w:val="000000"/>
          <w:sz w:val="28"/>
          <w:szCs w:val="28"/>
        </w:rPr>
        <w:t>этинилэстрадиола</w:t>
      </w:r>
      <w:proofErr w:type="spellEnd"/>
      <w:r>
        <w:rPr>
          <w:rFonts w:ascii="Times New Roman" w:hAnsi="Times New Roman"/>
          <w:bCs/>
          <w:color w:val="000000"/>
          <w:sz w:val="28"/>
          <w:szCs w:val="28"/>
        </w:rPr>
        <w:t xml:space="preserve">, наблюдалось повышение концентрации </w:t>
      </w:r>
      <w:proofErr w:type="spellStart"/>
      <w:r>
        <w:rPr>
          <w:rFonts w:ascii="Times New Roman" w:hAnsi="Times New Roman"/>
          <w:bCs/>
          <w:color w:val="000000"/>
          <w:sz w:val="28"/>
          <w:szCs w:val="28"/>
        </w:rPr>
        <w:t>этинилэстрадиола</w:t>
      </w:r>
      <w:proofErr w:type="spellEnd"/>
      <w:r>
        <w:rPr>
          <w:rFonts w:ascii="Times New Roman" w:hAnsi="Times New Roman"/>
          <w:bCs/>
          <w:color w:val="000000"/>
          <w:sz w:val="28"/>
          <w:szCs w:val="28"/>
        </w:rPr>
        <w:t xml:space="preserve"> в плазме крови в 1,4 и 1,6 раза соответственно. </w:t>
      </w:r>
    </w:p>
    <w:p w:rsidR="00317B13" w:rsidRDefault="00317B13" w:rsidP="00317B13">
      <w:pPr>
        <w:spacing w:after="0" w:line="240" w:lineRule="auto"/>
        <w:jc w:val="both"/>
        <w:rPr>
          <w:rFonts w:ascii="Times New Roman" w:hAnsi="Times New Roman"/>
          <w:bCs/>
          <w:color w:val="000000"/>
          <w:sz w:val="28"/>
          <w:szCs w:val="28"/>
        </w:rPr>
      </w:pPr>
    </w:p>
    <w:p w:rsidR="00317B13" w:rsidRDefault="00317B13" w:rsidP="00317B13">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u w:val="single"/>
        </w:rPr>
        <w:t>Влияние препарата Виолетта на другие лекарственные средства</w:t>
      </w:r>
    </w:p>
    <w:p w:rsidR="00317B13" w:rsidRDefault="00317B13" w:rsidP="00317B13">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КОК могут влиять на метаболизм определенных активных веществ. Кроме того, могут изменяться их концентрации в плазме крови и тканях – как повышаться (например, </w:t>
      </w:r>
      <w:proofErr w:type="spellStart"/>
      <w:r>
        <w:rPr>
          <w:rFonts w:ascii="Times New Roman" w:hAnsi="Times New Roman"/>
          <w:bCs/>
          <w:color w:val="000000"/>
          <w:sz w:val="28"/>
          <w:szCs w:val="28"/>
        </w:rPr>
        <w:t>циклоспорин</w:t>
      </w:r>
      <w:proofErr w:type="spellEnd"/>
      <w:r>
        <w:rPr>
          <w:rFonts w:ascii="Times New Roman" w:hAnsi="Times New Roman"/>
          <w:bCs/>
          <w:color w:val="000000"/>
          <w:sz w:val="28"/>
          <w:szCs w:val="28"/>
        </w:rPr>
        <w:t xml:space="preserve">), так и снижаться (например, </w:t>
      </w:r>
      <w:proofErr w:type="spellStart"/>
      <w:r>
        <w:rPr>
          <w:rFonts w:ascii="Times New Roman" w:hAnsi="Times New Roman"/>
          <w:bCs/>
          <w:color w:val="000000"/>
          <w:sz w:val="28"/>
          <w:szCs w:val="28"/>
        </w:rPr>
        <w:t>ламотриджин</w:t>
      </w:r>
      <w:proofErr w:type="spellEnd"/>
      <w:r>
        <w:rPr>
          <w:rFonts w:ascii="Times New Roman" w:hAnsi="Times New Roman"/>
          <w:bCs/>
          <w:color w:val="000000"/>
          <w:sz w:val="28"/>
          <w:szCs w:val="28"/>
        </w:rPr>
        <w:t>).</w:t>
      </w:r>
    </w:p>
    <w:p w:rsidR="00317B13" w:rsidRDefault="00317B13" w:rsidP="00317B13">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Выявлено, что </w:t>
      </w:r>
      <w:proofErr w:type="spellStart"/>
      <w:r>
        <w:rPr>
          <w:rFonts w:ascii="Times New Roman" w:hAnsi="Times New Roman"/>
          <w:bCs/>
          <w:color w:val="000000"/>
          <w:sz w:val="28"/>
          <w:szCs w:val="28"/>
        </w:rPr>
        <w:t>этинилэстрадиол</w:t>
      </w:r>
      <w:proofErr w:type="spellEnd"/>
      <w:r>
        <w:rPr>
          <w:rFonts w:ascii="Times New Roman" w:hAnsi="Times New Roman"/>
          <w:bCs/>
          <w:color w:val="000000"/>
          <w:sz w:val="28"/>
          <w:szCs w:val="28"/>
        </w:rPr>
        <w:t xml:space="preserve"> подавляет клиренс субстратов изофермента CYP1A2, приводя к небольшому (например, теофиллин) или умеренному (например, </w:t>
      </w:r>
      <w:proofErr w:type="spellStart"/>
      <w:r>
        <w:rPr>
          <w:rFonts w:ascii="Times New Roman" w:hAnsi="Times New Roman"/>
          <w:bCs/>
          <w:color w:val="000000"/>
          <w:sz w:val="28"/>
          <w:szCs w:val="28"/>
        </w:rPr>
        <w:t>тизанидин</w:t>
      </w:r>
      <w:proofErr w:type="spellEnd"/>
      <w:r>
        <w:rPr>
          <w:rFonts w:ascii="Times New Roman" w:hAnsi="Times New Roman"/>
          <w:bCs/>
          <w:color w:val="000000"/>
          <w:sz w:val="28"/>
          <w:szCs w:val="28"/>
        </w:rPr>
        <w:t>) увеличению их концентрации в плазме крови.</w:t>
      </w:r>
    </w:p>
    <w:p w:rsidR="00317B13" w:rsidRDefault="00317B13" w:rsidP="00317B13">
      <w:pPr>
        <w:spacing w:after="0" w:line="240" w:lineRule="auto"/>
        <w:jc w:val="both"/>
        <w:rPr>
          <w:rFonts w:ascii="Times New Roman" w:hAnsi="Times New Roman"/>
          <w:bCs/>
          <w:color w:val="000000"/>
          <w:sz w:val="28"/>
          <w:szCs w:val="28"/>
        </w:rPr>
      </w:pPr>
    </w:p>
    <w:p w:rsidR="00317B13" w:rsidRDefault="00317B13" w:rsidP="00317B13">
      <w:pPr>
        <w:spacing w:after="0" w:line="240" w:lineRule="auto"/>
        <w:jc w:val="both"/>
        <w:rPr>
          <w:rFonts w:ascii="Times New Roman" w:hAnsi="Times New Roman"/>
          <w:bCs/>
          <w:i/>
          <w:color w:val="000000"/>
          <w:sz w:val="28"/>
          <w:szCs w:val="28"/>
        </w:rPr>
      </w:pPr>
      <w:r>
        <w:rPr>
          <w:rFonts w:ascii="Times New Roman" w:hAnsi="Times New Roman"/>
          <w:bCs/>
          <w:i/>
          <w:color w:val="000000"/>
          <w:sz w:val="28"/>
          <w:szCs w:val="28"/>
        </w:rPr>
        <w:t>Лабораторные тесты</w:t>
      </w:r>
    </w:p>
    <w:p w:rsidR="00317B13" w:rsidRDefault="00317B13" w:rsidP="00317B13">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Прием КОК</w:t>
      </w:r>
      <w:r>
        <w:rPr>
          <w:rFonts w:ascii="Times New Roman" w:hAnsi="Times New Roman"/>
          <w:bCs/>
          <w:color w:val="000000"/>
          <w:sz w:val="28"/>
          <w:szCs w:val="28"/>
          <w:lang w:val="en-GB"/>
        </w:rPr>
        <w:t> </w:t>
      </w:r>
      <w:r>
        <w:rPr>
          <w:rFonts w:ascii="Times New Roman" w:hAnsi="Times New Roman"/>
          <w:bCs/>
          <w:color w:val="000000"/>
          <w:sz w:val="28"/>
          <w:szCs w:val="28"/>
        </w:rPr>
        <w:t xml:space="preserve">может влиять на результаты некоторых лабораторных тестов, включая биохимические показатели функции печени, почек, щитовидной железы, надпочечников; концентрацию транспортных белков в плазме крови, например, глобулина, связывающего кортикостероиды, и фракций липидов/липопротеинов; показатели углеводного обмена, свертывания крови и </w:t>
      </w:r>
      <w:proofErr w:type="spellStart"/>
      <w:r>
        <w:rPr>
          <w:rFonts w:ascii="Times New Roman" w:hAnsi="Times New Roman"/>
          <w:bCs/>
          <w:color w:val="000000"/>
          <w:sz w:val="28"/>
          <w:szCs w:val="28"/>
        </w:rPr>
        <w:t>фибринолиза</w:t>
      </w:r>
      <w:proofErr w:type="spellEnd"/>
      <w:r>
        <w:rPr>
          <w:rFonts w:ascii="Times New Roman" w:hAnsi="Times New Roman"/>
          <w:bCs/>
          <w:color w:val="000000"/>
          <w:sz w:val="28"/>
          <w:szCs w:val="28"/>
        </w:rPr>
        <w:t>. Изменения обычно не выходят за границы нормальных значений лабораторных показателей.</w:t>
      </w:r>
    </w:p>
    <w:p w:rsidR="00317B13" w:rsidRDefault="00317B13" w:rsidP="00317B13">
      <w:pPr>
        <w:spacing w:after="0" w:line="240" w:lineRule="auto"/>
        <w:jc w:val="both"/>
        <w:rPr>
          <w:rFonts w:ascii="Times New Roman" w:hAnsi="Times New Roman"/>
          <w:bCs/>
          <w:color w:val="000000"/>
          <w:sz w:val="28"/>
          <w:szCs w:val="28"/>
          <w:lang w:val="hu-HU"/>
        </w:rPr>
      </w:pPr>
    </w:p>
    <w:p w:rsidR="00317B13" w:rsidRDefault="00317B13" w:rsidP="00317B13">
      <w:pPr>
        <w:spacing w:after="0" w:line="240" w:lineRule="auto"/>
        <w:jc w:val="both"/>
        <w:rPr>
          <w:rFonts w:ascii="Times New Roman" w:hAnsi="Times New Roman"/>
          <w:bCs/>
          <w:sz w:val="28"/>
          <w:szCs w:val="28"/>
          <w:lang w:val="hu-HU"/>
        </w:rPr>
      </w:pPr>
      <w:r>
        <w:rPr>
          <w:rFonts w:ascii="Times New Roman" w:eastAsia="Times New Roman" w:hAnsi="Times New Roman"/>
          <w:b/>
          <w:i/>
          <w:sz w:val="28"/>
          <w:szCs w:val="28"/>
          <w:lang w:eastAsia="ru-RU"/>
        </w:rPr>
        <w:t>Специальные предупреждения</w:t>
      </w:r>
    </w:p>
    <w:p w:rsidR="00317B13" w:rsidRDefault="00317B13" w:rsidP="00317B13">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При наличии любого из состояний/заболеваний или факторов риска, указанных ниже, необходимо обсудить с женщиной целесообразность приема препарата Виолетта. В случае усугубления, усиления или первого проявления любого из этих состояний, заболеваний или факторов риска женщина должна проконсультироваться со своим врачом для решения вопроса о прекращении приема препарата.</w:t>
      </w:r>
    </w:p>
    <w:p w:rsidR="00317B13" w:rsidRDefault="00317B13" w:rsidP="00317B13">
      <w:pPr>
        <w:spacing w:after="0" w:line="240" w:lineRule="auto"/>
        <w:jc w:val="both"/>
        <w:rPr>
          <w:rFonts w:ascii="Times New Roman" w:eastAsia="Times New Roman" w:hAnsi="Times New Roman"/>
          <w:bCs/>
          <w:sz w:val="28"/>
          <w:szCs w:val="28"/>
          <w:lang w:eastAsia="ru-RU"/>
        </w:rPr>
      </w:pPr>
    </w:p>
    <w:p w:rsidR="00317B13" w:rsidRDefault="00317B13" w:rsidP="00317B13">
      <w:pPr>
        <w:spacing w:after="0" w:line="240" w:lineRule="auto"/>
        <w:jc w:val="both"/>
        <w:rPr>
          <w:rFonts w:ascii="Times New Roman" w:eastAsia="Times New Roman" w:hAnsi="Times New Roman"/>
          <w:bCs/>
          <w:i/>
          <w:sz w:val="28"/>
          <w:szCs w:val="28"/>
          <w:u w:val="single"/>
          <w:lang w:eastAsia="ru-RU"/>
        </w:rPr>
      </w:pPr>
      <w:proofErr w:type="gramStart"/>
      <w:r>
        <w:rPr>
          <w:rFonts w:ascii="Times New Roman" w:eastAsia="Times New Roman" w:hAnsi="Times New Roman"/>
          <w:bCs/>
          <w:i/>
          <w:sz w:val="28"/>
          <w:szCs w:val="28"/>
          <w:u w:val="single"/>
          <w:lang w:eastAsia="ru-RU"/>
        </w:rPr>
        <w:t>Сердечно-сосудистые</w:t>
      </w:r>
      <w:proofErr w:type="gramEnd"/>
      <w:r>
        <w:rPr>
          <w:rFonts w:ascii="Times New Roman" w:eastAsia="Times New Roman" w:hAnsi="Times New Roman"/>
          <w:bCs/>
          <w:i/>
          <w:sz w:val="28"/>
          <w:szCs w:val="28"/>
          <w:u w:val="single"/>
          <w:lang w:eastAsia="ru-RU"/>
        </w:rPr>
        <w:t xml:space="preserve"> заболевания</w:t>
      </w:r>
    </w:p>
    <w:p w:rsidR="00317B13" w:rsidRDefault="00317B13" w:rsidP="00317B13">
      <w:pPr>
        <w:spacing w:after="0" w:line="240" w:lineRule="auto"/>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Риск развития ВТЭ</w:t>
      </w:r>
    </w:p>
    <w:p w:rsidR="00317B13" w:rsidRDefault="00317B13" w:rsidP="00317B13">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Применение любого КГК повышает риск ВТЭ </w:t>
      </w:r>
      <w:r>
        <w:rPr>
          <w:rFonts w:ascii="Times New Roman" w:eastAsia="Times New Roman" w:hAnsi="Times New Roman"/>
          <w:bCs/>
          <w:sz w:val="28"/>
          <w:szCs w:val="28"/>
          <w:lang w:eastAsia="ru-RU" w:bidi="ru-RU"/>
        </w:rPr>
        <w:t>у пациенток, принимающих их, по сравнению с теми, кто не принимает данные препараты</w:t>
      </w:r>
      <w:r>
        <w:rPr>
          <w:rFonts w:ascii="Times New Roman" w:eastAsia="Times New Roman" w:hAnsi="Times New Roman"/>
          <w:bCs/>
          <w:sz w:val="28"/>
          <w:szCs w:val="28"/>
          <w:lang w:eastAsia="ru-RU"/>
        </w:rPr>
        <w:t xml:space="preserve">. </w:t>
      </w:r>
      <w:r>
        <w:rPr>
          <w:rFonts w:ascii="Times New Roman" w:eastAsia="Times New Roman" w:hAnsi="Times New Roman"/>
          <w:b/>
          <w:bCs/>
          <w:sz w:val="28"/>
          <w:szCs w:val="28"/>
          <w:lang w:eastAsia="ru-RU" w:bidi="ru-RU"/>
        </w:rPr>
        <w:t xml:space="preserve">Наименьший риск ВТЭ ассоциирован с препаратами, содержащими </w:t>
      </w:r>
      <w:proofErr w:type="spellStart"/>
      <w:r>
        <w:rPr>
          <w:rFonts w:ascii="Times New Roman" w:eastAsia="Times New Roman" w:hAnsi="Times New Roman"/>
          <w:b/>
          <w:bCs/>
          <w:sz w:val="28"/>
          <w:szCs w:val="28"/>
          <w:lang w:eastAsia="ru-RU"/>
        </w:rPr>
        <w:t>левоноргестрел</w:t>
      </w:r>
      <w:proofErr w:type="spellEnd"/>
      <w:r>
        <w:rPr>
          <w:rFonts w:ascii="Times New Roman" w:eastAsia="Times New Roman" w:hAnsi="Times New Roman"/>
          <w:b/>
          <w:bCs/>
          <w:sz w:val="28"/>
          <w:szCs w:val="28"/>
          <w:lang w:eastAsia="ru-RU"/>
        </w:rPr>
        <w:t xml:space="preserve">, </w:t>
      </w:r>
      <w:proofErr w:type="spellStart"/>
      <w:r>
        <w:rPr>
          <w:rFonts w:ascii="Times New Roman" w:eastAsia="Times New Roman" w:hAnsi="Times New Roman"/>
          <w:b/>
          <w:bCs/>
          <w:sz w:val="28"/>
          <w:szCs w:val="28"/>
          <w:lang w:eastAsia="ru-RU"/>
        </w:rPr>
        <w:t>норгестимат</w:t>
      </w:r>
      <w:proofErr w:type="spellEnd"/>
      <w:r>
        <w:rPr>
          <w:rFonts w:ascii="Times New Roman" w:eastAsia="Times New Roman" w:hAnsi="Times New Roman"/>
          <w:b/>
          <w:bCs/>
          <w:sz w:val="28"/>
          <w:szCs w:val="28"/>
          <w:lang w:eastAsia="ru-RU"/>
        </w:rPr>
        <w:t xml:space="preserve"> или </w:t>
      </w:r>
      <w:proofErr w:type="spellStart"/>
      <w:r>
        <w:rPr>
          <w:rFonts w:ascii="Times New Roman" w:eastAsia="Times New Roman" w:hAnsi="Times New Roman"/>
          <w:b/>
          <w:bCs/>
          <w:sz w:val="28"/>
          <w:szCs w:val="28"/>
          <w:lang w:eastAsia="ru-RU"/>
        </w:rPr>
        <w:t>норэтистерон</w:t>
      </w:r>
      <w:proofErr w:type="spellEnd"/>
      <w:r>
        <w:rPr>
          <w:rFonts w:ascii="Times New Roman" w:eastAsia="Times New Roman" w:hAnsi="Times New Roman"/>
          <w:b/>
          <w:bCs/>
          <w:sz w:val="28"/>
          <w:szCs w:val="28"/>
          <w:lang w:eastAsia="ru-RU"/>
        </w:rPr>
        <w:t xml:space="preserve">. Другие препараты, </w:t>
      </w:r>
      <w:r>
        <w:rPr>
          <w:rFonts w:ascii="Times New Roman" w:eastAsia="Times New Roman" w:hAnsi="Times New Roman"/>
          <w:b/>
          <w:bCs/>
          <w:sz w:val="28"/>
          <w:szCs w:val="28"/>
          <w:lang w:eastAsia="ru-RU" w:bidi="ru-RU"/>
        </w:rPr>
        <w:t>такие как</w:t>
      </w:r>
      <w:r>
        <w:rPr>
          <w:rFonts w:ascii="Times New Roman" w:eastAsia="Times New Roman" w:hAnsi="Times New Roman"/>
          <w:b/>
          <w:bCs/>
          <w:sz w:val="28"/>
          <w:szCs w:val="28"/>
          <w:lang w:eastAsia="ru-RU"/>
        </w:rPr>
        <w:t xml:space="preserve"> Виолетта, могут </w:t>
      </w:r>
      <w:r>
        <w:rPr>
          <w:rFonts w:ascii="Times New Roman" w:eastAsia="Times New Roman" w:hAnsi="Times New Roman"/>
          <w:b/>
          <w:bCs/>
          <w:sz w:val="28"/>
          <w:szCs w:val="28"/>
          <w:lang w:eastAsia="ru-RU" w:bidi="ru-RU"/>
        </w:rPr>
        <w:t>в два раза увеличивать риск развития ВТЭ</w:t>
      </w:r>
      <w:r>
        <w:rPr>
          <w:rFonts w:ascii="Times New Roman" w:eastAsia="Times New Roman" w:hAnsi="Times New Roman"/>
          <w:b/>
          <w:bCs/>
          <w:sz w:val="28"/>
          <w:szCs w:val="28"/>
          <w:lang w:eastAsia="ru-RU"/>
        </w:rPr>
        <w:t xml:space="preserve">. </w:t>
      </w:r>
      <w:proofErr w:type="gramStart"/>
      <w:r>
        <w:rPr>
          <w:rFonts w:ascii="Times New Roman" w:eastAsia="Times New Roman" w:hAnsi="Times New Roman"/>
          <w:b/>
          <w:bCs/>
          <w:sz w:val="28"/>
          <w:szCs w:val="28"/>
          <w:lang w:eastAsia="ru-RU" w:bidi="ru-RU"/>
        </w:rPr>
        <w:t>Выбор в пользу применения КГК, не относящегося к препаратам с наименьшим риском развития ВТЭ, может быть сделан только после консультации пациентки, позволяющей убедиться, что она полностью понимает риск развития ВТЭ, связанный с приемом КГК, какое влияние на него оказывают имеющиеся у нее факторы риска, и то, что риск развития ВТЭ максимален в течение первого года применения препарата.</w:t>
      </w:r>
      <w:proofErr w:type="gramEnd"/>
      <w:r>
        <w:rPr>
          <w:rFonts w:ascii="Times New Roman" w:eastAsia="Times New Roman" w:hAnsi="Times New Roman"/>
          <w:b/>
          <w:bCs/>
          <w:sz w:val="28"/>
          <w:szCs w:val="28"/>
          <w:lang w:eastAsia="ru-RU" w:bidi="ru-RU"/>
        </w:rPr>
        <w:t xml:space="preserve"> По некоторым данным повышенный риск отмечается при возобновлении приема КГК после перерыва длительностью 4 недели и более.</w:t>
      </w:r>
    </w:p>
    <w:p w:rsidR="00317B13" w:rsidRDefault="00317B13" w:rsidP="00317B13">
      <w:p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lastRenderedPageBreak/>
        <w:t xml:space="preserve">В год ВТЭ развивается примерно у 2 из 10 000 женщин, небеременных и не принимающих </w:t>
      </w:r>
      <w:proofErr w:type="gramStart"/>
      <w:r>
        <w:rPr>
          <w:rFonts w:ascii="Times New Roman" w:eastAsia="Times New Roman" w:hAnsi="Times New Roman"/>
          <w:bCs/>
          <w:sz w:val="28"/>
          <w:szCs w:val="28"/>
          <w:lang w:eastAsia="ru-RU" w:bidi="ru-RU"/>
        </w:rPr>
        <w:t>комбинированные</w:t>
      </w:r>
      <w:proofErr w:type="gramEnd"/>
      <w:r>
        <w:rPr>
          <w:rFonts w:ascii="Times New Roman" w:eastAsia="Times New Roman" w:hAnsi="Times New Roman"/>
          <w:bCs/>
          <w:sz w:val="28"/>
          <w:szCs w:val="28"/>
          <w:lang w:eastAsia="ru-RU" w:bidi="ru-RU"/>
        </w:rPr>
        <w:t xml:space="preserve"> гормональные контрацептивы. Однако индивидуальный риск у женщины может оказаться гораздо выше, учитывая имеющиеся у нее факторы риска (см. ниже).</w:t>
      </w:r>
    </w:p>
    <w:p w:rsidR="00317B13" w:rsidRDefault="00317B13" w:rsidP="00317B13">
      <w:p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 xml:space="preserve">Согласно оценке, из 10 000 женщин, которые применяют КГК, содержащие </w:t>
      </w:r>
      <w:proofErr w:type="spellStart"/>
      <w:r>
        <w:rPr>
          <w:rFonts w:ascii="Times New Roman" w:eastAsia="Times New Roman" w:hAnsi="Times New Roman"/>
          <w:bCs/>
          <w:sz w:val="28"/>
          <w:szCs w:val="28"/>
          <w:lang w:eastAsia="ru-RU" w:bidi="ru-RU"/>
        </w:rPr>
        <w:t>гестоден</w:t>
      </w:r>
      <w:proofErr w:type="spellEnd"/>
      <w:r>
        <w:rPr>
          <w:rFonts w:ascii="Times New Roman" w:eastAsia="Times New Roman" w:hAnsi="Times New Roman"/>
          <w:bCs/>
          <w:sz w:val="28"/>
          <w:szCs w:val="28"/>
          <w:lang w:eastAsia="ru-RU" w:bidi="ru-RU"/>
        </w:rPr>
        <w:t xml:space="preserve">, у 9‒12 в течение года развивается ВТЭ; по сравнению приблизительно с 6 случаями среди женщин, применяющих КГК, содержащие </w:t>
      </w:r>
      <w:proofErr w:type="spellStart"/>
      <w:r>
        <w:rPr>
          <w:rFonts w:ascii="Times New Roman" w:eastAsia="Times New Roman" w:hAnsi="Times New Roman"/>
          <w:bCs/>
          <w:sz w:val="28"/>
          <w:szCs w:val="28"/>
          <w:lang w:eastAsia="ru-RU" w:bidi="ru-RU"/>
        </w:rPr>
        <w:t>левоноргестрел</w:t>
      </w:r>
      <w:proofErr w:type="spellEnd"/>
      <w:r>
        <w:rPr>
          <w:rFonts w:ascii="Times New Roman" w:eastAsia="Times New Roman" w:hAnsi="Times New Roman"/>
          <w:bCs/>
          <w:sz w:val="28"/>
          <w:szCs w:val="28"/>
          <w:lang w:eastAsia="ru-RU" w:bidi="ru-RU"/>
        </w:rPr>
        <w:t>.</w:t>
      </w:r>
    </w:p>
    <w:p w:rsidR="00317B13" w:rsidRDefault="00317B13" w:rsidP="00317B13">
      <w:pPr>
        <w:spacing w:after="0" w:line="240" w:lineRule="auto"/>
        <w:jc w:val="both"/>
        <w:rPr>
          <w:rFonts w:ascii="Times New Roman" w:eastAsia="Times New Roman" w:hAnsi="Times New Roman"/>
          <w:bCs/>
          <w:iCs/>
          <w:sz w:val="28"/>
          <w:szCs w:val="28"/>
          <w:lang w:eastAsia="ru-RU" w:bidi="ru-RU"/>
        </w:rPr>
      </w:pPr>
      <w:r>
        <w:rPr>
          <w:rFonts w:ascii="Times New Roman" w:eastAsia="Times New Roman" w:hAnsi="Times New Roman"/>
          <w:bCs/>
          <w:sz w:val="28"/>
          <w:szCs w:val="28"/>
          <w:lang w:eastAsia="ru-RU" w:bidi="ru-RU"/>
        </w:rPr>
        <w:t>В обоих случаях количество ВТЭ за год оказывается меньшим, чем количество, ожидаемое в период беременности или послеродовый период.</w:t>
      </w:r>
    </w:p>
    <w:p w:rsidR="00317B13" w:rsidRDefault="00317B13" w:rsidP="00317B13">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ВТЭ может привести к летальному исходу в 1‒2% случаев.</w:t>
      </w:r>
    </w:p>
    <w:p w:rsidR="00317B13" w:rsidRDefault="00317B13" w:rsidP="00317B13">
      <w:p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 xml:space="preserve">В крайне редких случаях сообщалось о развитии у пациенток, принимающих КГК, тромбозов других сосудов (например, печеночных, </w:t>
      </w:r>
      <w:proofErr w:type="spellStart"/>
      <w:r>
        <w:rPr>
          <w:rFonts w:ascii="Times New Roman" w:eastAsia="Times New Roman" w:hAnsi="Times New Roman"/>
          <w:bCs/>
          <w:sz w:val="28"/>
          <w:szCs w:val="28"/>
          <w:lang w:eastAsia="ru-RU" w:bidi="ru-RU"/>
        </w:rPr>
        <w:t>мезентериальных</w:t>
      </w:r>
      <w:proofErr w:type="spellEnd"/>
      <w:r>
        <w:rPr>
          <w:rFonts w:ascii="Times New Roman" w:eastAsia="Times New Roman" w:hAnsi="Times New Roman"/>
          <w:bCs/>
          <w:sz w:val="28"/>
          <w:szCs w:val="28"/>
          <w:lang w:eastAsia="ru-RU" w:bidi="ru-RU"/>
        </w:rPr>
        <w:t>, почечных вен и артерий или сосудов сетчатки).</w:t>
      </w:r>
    </w:p>
    <w:p w:rsidR="00317B13" w:rsidRDefault="00317B13" w:rsidP="00317B13">
      <w:pPr>
        <w:spacing w:after="0" w:line="240" w:lineRule="auto"/>
        <w:jc w:val="both"/>
        <w:rPr>
          <w:rFonts w:ascii="Times New Roman" w:eastAsia="Times New Roman" w:hAnsi="Times New Roman"/>
          <w:bCs/>
          <w:sz w:val="28"/>
          <w:szCs w:val="28"/>
          <w:lang w:eastAsia="ru-RU"/>
        </w:rPr>
      </w:pPr>
    </w:p>
    <w:p w:rsidR="00317B13" w:rsidRDefault="00317B13" w:rsidP="00317B13">
      <w:pPr>
        <w:spacing w:after="0" w:line="240" w:lineRule="auto"/>
        <w:jc w:val="both"/>
        <w:rPr>
          <w:rFonts w:ascii="Times New Roman" w:eastAsia="Times New Roman" w:hAnsi="Times New Roman"/>
          <w:b/>
          <w:bCs/>
          <w:sz w:val="28"/>
          <w:szCs w:val="28"/>
          <w:u w:val="single"/>
          <w:lang w:eastAsia="ru-RU"/>
        </w:rPr>
      </w:pPr>
      <w:r>
        <w:rPr>
          <w:rFonts w:ascii="Times New Roman" w:eastAsia="Times New Roman" w:hAnsi="Times New Roman"/>
          <w:b/>
          <w:bCs/>
          <w:sz w:val="28"/>
          <w:szCs w:val="28"/>
          <w:u w:val="single"/>
          <w:lang w:eastAsia="ru-RU"/>
        </w:rPr>
        <w:t>Факторы риска развития ВТЭ</w:t>
      </w:r>
    </w:p>
    <w:p w:rsidR="00317B13" w:rsidRDefault="00317B13" w:rsidP="00317B13">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Риск развития венозных тромбоэмболических осложнений при применении КГК может быть значительно выше у женщин при наличии дополнительных факторов риска, в частности, если имеются множественные факторы риска (см. таблицу).</w:t>
      </w:r>
    </w:p>
    <w:p w:rsidR="00317B13" w:rsidRDefault="00317B13" w:rsidP="00317B13">
      <w:pPr>
        <w:spacing w:after="0" w:line="240" w:lineRule="auto"/>
        <w:jc w:val="both"/>
        <w:rPr>
          <w:rFonts w:ascii="Times New Roman" w:eastAsia="Times New Roman" w:hAnsi="Times New Roman"/>
          <w:b/>
          <w:bCs/>
          <w:sz w:val="28"/>
          <w:szCs w:val="28"/>
          <w:u w:val="single"/>
          <w:lang w:eastAsia="ru-RU"/>
        </w:rPr>
      </w:pPr>
    </w:p>
    <w:p w:rsidR="00317B13" w:rsidRDefault="00317B13" w:rsidP="00317B13">
      <w:pPr>
        <w:spacing w:after="0" w:line="240" w:lineRule="auto"/>
        <w:jc w:val="both"/>
        <w:rPr>
          <w:rFonts w:ascii="Times New Roman" w:eastAsia="Times New Roman" w:hAnsi="Times New Roman"/>
          <w:bCs/>
          <w:strike/>
          <w:sz w:val="28"/>
          <w:szCs w:val="28"/>
          <w:lang w:eastAsia="ru-RU"/>
        </w:rPr>
      </w:pPr>
      <w:r>
        <w:rPr>
          <w:rFonts w:ascii="Times New Roman" w:eastAsia="Times New Roman" w:hAnsi="Times New Roman"/>
          <w:bCs/>
          <w:sz w:val="28"/>
          <w:szCs w:val="28"/>
          <w:lang w:eastAsia="ru-RU"/>
        </w:rPr>
        <w:t>Препарат Виолетта противопоказан женщинам с множественными факторами риска, т.к. данные пациентки относятся к группе высокого ри</w:t>
      </w:r>
      <w:r w:rsidR="002D6807">
        <w:rPr>
          <w:rFonts w:ascii="Times New Roman" w:eastAsia="Times New Roman" w:hAnsi="Times New Roman"/>
          <w:bCs/>
          <w:sz w:val="28"/>
          <w:szCs w:val="28"/>
          <w:lang w:eastAsia="ru-RU"/>
        </w:rPr>
        <w:t xml:space="preserve">ска развития венозного тромбоза. </w:t>
      </w:r>
      <w:r>
        <w:rPr>
          <w:rFonts w:ascii="Times New Roman" w:eastAsia="Times New Roman" w:hAnsi="Times New Roman"/>
          <w:bCs/>
          <w:sz w:val="28"/>
          <w:szCs w:val="28"/>
          <w:lang w:eastAsia="ru-RU" w:bidi="ru-RU"/>
        </w:rPr>
        <w:t>При наличии у женщины более одного фактора риска может сложиться ситуация, при которой риск ВТЭ повышается в большей степени, чем при простом суммировании индивидуальных факторов: в таком случае следует учитывать общий риск. Если соотношение польза-риск при оценке оказывается неблагоприятным, от назначения КГК следует отказаться</w:t>
      </w:r>
      <w:r w:rsidR="002D6807">
        <w:rPr>
          <w:rFonts w:ascii="Times New Roman" w:eastAsia="Times New Roman" w:hAnsi="Times New Roman"/>
          <w:bCs/>
          <w:sz w:val="28"/>
          <w:szCs w:val="28"/>
          <w:lang w:eastAsia="ru-RU"/>
        </w:rPr>
        <w:t>.</w:t>
      </w:r>
    </w:p>
    <w:p w:rsidR="00317B13" w:rsidRDefault="00317B13" w:rsidP="00317B13">
      <w:pPr>
        <w:spacing w:after="0" w:line="240" w:lineRule="auto"/>
        <w:jc w:val="both"/>
        <w:rPr>
          <w:rFonts w:ascii="Times New Roman" w:eastAsia="Times New Roman" w:hAnsi="Times New Roman"/>
          <w:bCs/>
          <w:sz w:val="28"/>
          <w:szCs w:val="28"/>
          <w:lang w:eastAsia="ru-RU"/>
        </w:rPr>
      </w:pPr>
    </w:p>
    <w:p w:rsidR="00317B13" w:rsidRDefault="00317B13" w:rsidP="00317B13">
      <w:pPr>
        <w:spacing w:after="0" w:line="240" w:lineRule="auto"/>
        <w:jc w:val="both"/>
        <w:rPr>
          <w:rFonts w:ascii="Times New Roman" w:eastAsia="Times New Roman" w:hAnsi="Times New Roman"/>
          <w:b/>
          <w:bCs/>
          <w:sz w:val="28"/>
          <w:szCs w:val="28"/>
          <w:lang w:eastAsia="ru-RU" w:bidi="ru-RU"/>
        </w:rPr>
      </w:pPr>
      <w:r>
        <w:rPr>
          <w:rFonts w:ascii="Times New Roman" w:eastAsia="Times New Roman" w:hAnsi="Times New Roman"/>
          <w:b/>
          <w:bCs/>
          <w:sz w:val="28"/>
          <w:szCs w:val="28"/>
          <w:lang w:eastAsia="ru-RU" w:bidi="ru-RU"/>
        </w:rPr>
        <w:t>Таблица: Факторы риска развития ВТЭ</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756"/>
      </w:tblGrid>
      <w:tr w:rsidR="00317B13" w:rsidTr="00317B13">
        <w:tc>
          <w:tcPr>
            <w:tcW w:w="3708" w:type="dxa"/>
            <w:tcBorders>
              <w:top w:val="single" w:sz="4" w:space="0" w:color="auto"/>
              <w:left w:val="single" w:sz="4" w:space="0" w:color="auto"/>
              <w:bottom w:val="single" w:sz="4" w:space="0" w:color="auto"/>
              <w:right w:val="single" w:sz="4" w:space="0" w:color="auto"/>
            </w:tcBorders>
            <w:hideMark/>
          </w:tcPr>
          <w:p w:rsidR="00317B13" w:rsidRDefault="00317B13">
            <w:pPr>
              <w:spacing w:after="0" w:line="240" w:lineRule="auto"/>
              <w:jc w:val="both"/>
              <w:rPr>
                <w:rFonts w:ascii="Times New Roman" w:eastAsia="Times New Roman" w:hAnsi="Times New Roman"/>
                <w:b/>
                <w:bCs/>
                <w:sz w:val="28"/>
                <w:szCs w:val="28"/>
                <w:u w:val="single"/>
                <w:lang w:eastAsia="ru-RU" w:bidi="ru-RU"/>
              </w:rPr>
            </w:pPr>
            <w:r>
              <w:rPr>
                <w:rFonts w:ascii="Times New Roman" w:eastAsia="Times New Roman" w:hAnsi="Times New Roman"/>
                <w:b/>
                <w:bCs/>
                <w:sz w:val="28"/>
                <w:szCs w:val="28"/>
                <w:lang w:eastAsia="ru-RU" w:bidi="ru-RU"/>
              </w:rPr>
              <w:t xml:space="preserve">Фактор риска </w:t>
            </w:r>
          </w:p>
        </w:tc>
        <w:tc>
          <w:tcPr>
            <w:tcW w:w="5756" w:type="dxa"/>
            <w:tcBorders>
              <w:top w:val="single" w:sz="4" w:space="0" w:color="auto"/>
              <w:left w:val="single" w:sz="4" w:space="0" w:color="auto"/>
              <w:bottom w:val="single" w:sz="4" w:space="0" w:color="auto"/>
              <w:right w:val="single" w:sz="4" w:space="0" w:color="auto"/>
            </w:tcBorders>
            <w:hideMark/>
          </w:tcPr>
          <w:p w:rsidR="00317B13" w:rsidRDefault="00317B13">
            <w:pPr>
              <w:spacing w:after="0" w:line="240" w:lineRule="auto"/>
              <w:jc w:val="both"/>
              <w:rPr>
                <w:rFonts w:ascii="Times New Roman" w:eastAsia="Times New Roman" w:hAnsi="Times New Roman"/>
                <w:b/>
                <w:bCs/>
                <w:sz w:val="28"/>
                <w:szCs w:val="28"/>
                <w:u w:val="single"/>
                <w:lang w:eastAsia="ru-RU" w:bidi="ru-RU"/>
              </w:rPr>
            </w:pPr>
            <w:r>
              <w:rPr>
                <w:rFonts w:ascii="Times New Roman" w:eastAsia="Times New Roman" w:hAnsi="Times New Roman"/>
                <w:b/>
                <w:bCs/>
                <w:sz w:val="28"/>
                <w:szCs w:val="28"/>
                <w:lang w:eastAsia="ru-RU" w:bidi="ru-RU"/>
              </w:rPr>
              <w:t>Примечание</w:t>
            </w:r>
          </w:p>
        </w:tc>
      </w:tr>
      <w:tr w:rsidR="00317B13" w:rsidTr="00317B13">
        <w:trPr>
          <w:trHeight w:val="705"/>
        </w:trPr>
        <w:tc>
          <w:tcPr>
            <w:tcW w:w="3708" w:type="dxa"/>
            <w:tcBorders>
              <w:top w:val="single" w:sz="4" w:space="0" w:color="auto"/>
              <w:left w:val="single" w:sz="4" w:space="0" w:color="auto"/>
              <w:bottom w:val="single" w:sz="4" w:space="0" w:color="auto"/>
              <w:right w:val="single" w:sz="4" w:space="0" w:color="auto"/>
            </w:tcBorders>
            <w:hideMark/>
          </w:tcPr>
          <w:p w:rsidR="00317B13" w:rsidRDefault="00317B13">
            <w:pPr>
              <w:spacing w:after="0" w:line="240" w:lineRule="auto"/>
              <w:jc w:val="both"/>
              <w:rPr>
                <w:rFonts w:ascii="Times New Roman" w:eastAsia="Times New Roman" w:hAnsi="Times New Roman"/>
                <w:bCs/>
                <w:sz w:val="28"/>
                <w:szCs w:val="28"/>
                <w:u w:val="single"/>
                <w:lang w:eastAsia="ru-RU" w:bidi="ru-RU"/>
              </w:rPr>
            </w:pPr>
            <w:r>
              <w:rPr>
                <w:rFonts w:ascii="Times New Roman" w:eastAsia="Times New Roman" w:hAnsi="Times New Roman"/>
                <w:bCs/>
                <w:sz w:val="28"/>
                <w:szCs w:val="28"/>
                <w:lang w:eastAsia="ru-RU" w:bidi="ru-RU"/>
              </w:rPr>
              <w:t>Ожирение (индекс массы тела (ИМТ) превышает 30 кг/м</w:t>
            </w:r>
            <w:proofErr w:type="gramStart"/>
            <w:r>
              <w:rPr>
                <w:rFonts w:ascii="Times New Roman" w:eastAsia="Times New Roman" w:hAnsi="Times New Roman"/>
                <w:bCs/>
                <w:sz w:val="28"/>
                <w:szCs w:val="28"/>
                <w:vertAlign w:val="superscript"/>
                <w:lang w:eastAsia="ru-RU" w:bidi="ru-RU"/>
              </w:rPr>
              <w:t>2</w:t>
            </w:r>
            <w:proofErr w:type="gramEnd"/>
            <w:r>
              <w:rPr>
                <w:rFonts w:ascii="Times New Roman" w:eastAsia="Times New Roman" w:hAnsi="Times New Roman"/>
                <w:bCs/>
                <w:sz w:val="28"/>
                <w:szCs w:val="28"/>
                <w:lang w:eastAsia="ru-RU" w:bidi="ru-RU"/>
              </w:rPr>
              <w:t>)</w:t>
            </w:r>
          </w:p>
        </w:tc>
        <w:tc>
          <w:tcPr>
            <w:tcW w:w="5756" w:type="dxa"/>
            <w:tcBorders>
              <w:top w:val="single" w:sz="4" w:space="0" w:color="auto"/>
              <w:left w:val="single" w:sz="4" w:space="0" w:color="auto"/>
              <w:bottom w:val="single" w:sz="4" w:space="0" w:color="auto"/>
              <w:right w:val="single" w:sz="4" w:space="0" w:color="auto"/>
            </w:tcBorders>
            <w:hideMark/>
          </w:tcPr>
          <w:p w:rsidR="00317B13" w:rsidRDefault="00317B13">
            <w:pPr>
              <w:spacing w:after="0" w:line="240" w:lineRule="auto"/>
              <w:jc w:val="both"/>
              <w:rPr>
                <w:rFonts w:ascii="Times New Roman" w:eastAsia="Times New Roman" w:hAnsi="Times New Roman"/>
                <w:bCs/>
                <w:sz w:val="28"/>
                <w:szCs w:val="28"/>
                <w:u w:val="single"/>
                <w:lang w:eastAsia="ru-RU" w:bidi="ru-RU"/>
              </w:rPr>
            </w:pPr>
            <w:r>
              <w:rPr>
                <w:rFonts w:ascii="Times New Roman" w:eastAsia="Times New Roman" w:hAnsi="Times New Roman"/>
                <w:bCs/>
                <w:sz w:val="28"/>
                <w:szCs w:val="28"/>
                <w:lang w:eastAsia="ru-RU" w:bidi="ru-RU"/>
              </w:rPr>
              <w:t>С повышением ИМТ риск существенно возрастает. Этот фактор риска особенно важно учитывать при наличии других факторов риска.</w:t>
            </w:r>
          </w:p>
        </w:tc>
      </w:tr>
      <w:tr w:rsidR="00317B13" w:rsidTr="00317B13">
        <w:tc>
          <w:tcPr>
            <w:tcW w:w="3708" w:type="dxa"/>
            <w:tcBorders>
              <w:top w:val="single" w:sz="4" w:space="0" w:color="auto"/>
              <w:left w:val="single" w:sz="4" w:space="0" w:color="auto"/>
              <w:bottom w:val="single" w:sz="4" w:space="0" w:color="auto"/>
              <w:right w:val="single" w:sz="4" w:space="0" w:color="auto"/>
            </w:tcBorders>
          </w:tcPr>
          <w:p w:rsidR="00317B13" w:rsidRDefault="00317B13">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bidi="ru-RU"/>
              </w:rPr>
              <w:t>Длительная иммобилизация, обширное оперативное вмешательство, любые оперативные вмешательства на нижних конечностях или в области таза, нейрохирургические операции или обширные травмы.</w:t>
            </w:r>
          </w:p>
          <w:p w:rsidR="00317B13" w:rsidRDefault="00317B13">
            <w:pPr>
              <w:spacing w:after="0" w:line="240" w:lineRule="auto"/>
              <w:jc w:val="both"/>
              <w:rPr>
                <w:rFonts w:ascii="Times New Roman" w:eastAsia="Times New Roman" w:hAnsi="Times New Roman"/>
                <w:bCs/>
                <w:sz w:val="28"/>
                <w:szCs w:val="28"/>
                <w:lang w:eastAsia="ru-RU"/>
              </w:rPr>
            </w:pPr>
          </w:p>
          <w:p w:rsidR="00317B13" w:rsidRDefault="00317B13">
            <w:pPr>
              <w:spacing w:after="0" w:line="240" w:lineRule="auto"/>
              <w:jc w:val="both"/>
              <w:rPr>
                <w:rFonts w:ascii="Times New Roman" w:eastAsia="Times New Roman" w:hAnsi="Times New Roman"/>
                <w:bCs/>
                <w:sz w:val="28"/>
                <w:szCs w:val="28"/>
                <w:u w:val="single"/>
                <w:lang w:eastAsia="ru-RU" w:bidi="ru-RU"/>
              </w:rPr>
            </w:pPr>
            <w:r>
              <w:rPr>
                <w:rFonts w:ascii="Times New Roman" w:eastAsia="Times New Roman" w:hAnsi="Times New Roman"/>
                <w:bCs/>
                <w:i/>
                <w:sz w:val="28"/>
                <w:szCs w:val="28"/>
                <w:lang w:eastAsia="ru-RU" w:bidi="ru-RU"/>
              </w:rPr>
              <w:t>Примечание:</w:t>
            </w:r>
            <w:r>
              <w:rPr>
                <w:rFonts w:ascii="Times New Roman" w:eastAsia="Times New Roman" w:hAnsi="Times New Roman"/>
                <w:bCs/>
                <w:sz w:val="28"/>
                <w:szCs w:val="28"/>
                <w:lang w:eastAsia="ru-RU" w:bidi="ru-RU"/>
              </w:rPr>
              <w:t xml:space="preserve"> временная иммобилизация, включая авиаперелеты продолжительностью свыше 4 часов, также может являться фактором риска развития ВТЭ, в особенности у женщин с дополнительными факторами риска.</w:t>
            </w:r>
          </w:p>
        </w:tc>
        <w:tc>
          <w:tcPr>
            <w:tcW w:w="5756" w:type="dxa"/>
            <w:tcBorders>
              <w:top w:val="single" w:sz="4" w:space="0" w:color="auto"/>
              <w:left w:val="single" w:sz="4" w:space="0" w:color="auto"/>
              <w:bottom w:val="single" w:sz="4" w:space="0" w:color="auto"/>
              <w:right w:val="single" w:sz="4" w:space="0" w:color="auto"/>
            </w:tcBorders>
            <w:hideMark/>
          </w:tcPr>
          <w:p w:rsidR="00317B13" w:rsidRDefault="00317B13">
            <w:p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lastRenderedPageBreak/>
              <w:t xml:space="preserve">В таких ситуациях рекомендуется прекратить применение любых КГК, в случае планового оперативного вмешательства – не менее чем за четыре недели, и не возобновлять его до истечения двух недель после полного восстановления подвижности. Чтобы избежать нежелательной беременности, используют другой метод контрацепции. </w:t>
            </w:r>
          </w:p>
          <w:p w:rsidR="00317B13" w:rsidRDefault="00317B13">
            <w:pPr>
              <w:spacing w:after="0" w:line="240" w:lineRule="auto"/>
              <w:jc w:val="both"/>
              <w:rPr>
                <w:rFonts w:ascii="Times New Roman" w:eastAsia="Times New Roman" w:hAnsi="Times New Roman"/>
                <w:bCs/>
                <w:sz w:val="28"/>
                <w:szCs w:val="28"/>
                <w:u w:val="single"/>
                <w:lang w:eastAsia="ru-RU" w:bidi="ru-RU"/>
              </w:rPr>
            </w:pPr>
            <w:r>
              <w:rPr>
                <w:rFonts w:ascii="Times New Roman" w:eastAsia="Times New Roman" w:hAnsi="Times New Roman"/>
                <w:bCs/>
                <w:sz w:val="28"/>
                <w:szCs w:val="28"/>
                <w:lang w:eastAsia="ru-RU" w:bidi="ru-RU"/>
              </w:rPr>
              <w:t xml:space="preserve">В том случае, если прием препарата Виолетта </w:t>
            </w:r>
            <w:r>
              <w:rPr>
                <w:rFonts w:ascii="Times New Roman" w:eastAsia="Times New Roman" w:hAnsi="Times New Roman"/>
                <w:bCs/>
                <w:sz w:val="28"/>
                <w:szCs w:val="28"/>
                <w:lang w:eastAsia="ru-RU" w:bidi="ru-RU"/>
              </w:rPr>
              <w:lastRenderedPageBreak/>
              <w:t xml:space="preserve">не был прекращен заранее, рассматривают возможность проведения </w:t>
            </w:r>
            <w:proofErr w:type="spellStart"/>
            <w:r>
              <w:rPr>
                <w:rFonts w:ascii="Times New Roman" w:eastAsia="Times New Roman" w:hAnsi="Times New Roman"/>
                <w:bCs/>
                <w:sz w:val="28"/>
                <w:szCs w:val="28"/>
                <w:lang w:eastAsia="ru-RU" w:bidi="ru-RU"/>
              </w:rPr>
              <w:t>антитромботической</w:t>
            </w:r>
            <w:proofErr w:type="spellEnd"/>
            <w:r>
              <w:rPr>
                <w:rFonts w:ascii="Times New Roman" w:eastAsia="Times New Roman" w:hAnsi="Times New Roman"/>
                <w:bCs/>
                <w:sz w:val="28"/>
                <w:szCs w:val="28"/>
                <w:lang w:eastAsia="ru-RU" w:bidi="ru-RU"/>
              </w:rPr>
              <w:t xml:space="preserve"> терапии.</w:t>
            </w:r>
          </w:p>
        </w:tc>
      </w:tr>
      <w:tr w:rsidR="00317B13" w:rsidTr="00317B13">
        <w:tc>
          <w:tcPr>
            <w:tcW w:w="3708" w:type="dxa"/>
            <w:tcBorders>
              <w:top w:val="single" w:sz="4" w:space="0" w:color="auto"/>
              <w:left w:val="single" w:sz="4" w:space="0" w:color="auto"/>
              <w:bottom w:val="single" w:sz="4" w:space="0" w:color="auto"/>
              <w:right w:val="single" w:sz="4" w:space="0" w:color="auto"/>
            </w:tcBorders>
            <w:hideMark/>
          </w:tcPr>
          <w:p w:rsidR="00317B13" w:rsidRDefault="00317B13">
            <w:pPr>
              <w:spacing w:after="0" w:line="240" w:lineRule="auto"/>
              <w:jc w:val="both"/>
              <w:rPr>
                <w:rFonts w:ascii="Times New Roman" w:eastAsia="Times New Roman" w:hAnsi="Times New Roman"/>
                <w:bCs/>
                <w:sz w:val="28"/>
                <w:szCs w:val="28"/>
                <w:u w:val="single"/>
                <w:lang w:eastAsia="ru-RU" w:bidi="ru-RU"/>
              </w:rPr>
            </w:pPr>
            <w:r>
              <w:rPr>
                <w:rFonts w:ascii="Times New Roman" w:eastAsia="Times New Roman" w:hAnsi="Times New Roman"/>
                <w:bCs/>
                <w:sz w:val="28"/>
                <w:szCs w:val="28"/>
                <w:lang w:eastAsia="ru-RU" w:bidi="ru-RU"/>
              </w:rPr>
              <w:lastRenderedPageBreak/>
              <w:t>Отягощенный семейный анамнез (случаи ВТЭ у ближайших родственников – братьев, сестер, родителей, особенно в относительно молодом возрасте, т.е. до 50 лет).</w:t>
            </w:r>
          </w:p>
        </w:tc>
        <w:tc>
          <w:tcPr>
            <w:tcW w:w="5756" w:type="dxa"/>
            <w:tcBorders>
              <w:top w:val="single" w:sz="4" w:space="0" w:color="auto"/>
              <w:left w:val="single" w:sz="4" w:space="0" w:color="auto"/>
              <w:bottom w:val="single" w:sz="4" w:space="0" w:color="auto"/>
              <w:right w:val="single" w:sz="4" w:space="0" w:color="auto"/>
            </w:tcBorders>
            <w:hideMark/>
          </w:tcPr>
          <w:p w:rsidR="00317B13" w:rsidRDefault="00317B13">
            <w:pPr>
              <w:spacing w:after="0" w:line="240" w:lineRule="auto"/>
              <w:jc w:val="both"/>
              <w:rPr>
                <w:rFonts w:ascii="Times New Roman" w:eastAsia="Times New Roman" w:hAnsi="Times New Roman"/>
                <w:bCs/>
                <w:sz w:val="28"/>
                <w:szCs w:val="28"/>
                <w:u w:val="single"/>
                <w:lang w:eastAsia="ru-RU" w:bidi="ru-RU"/>
              </w:rPr>
            </w:pPr>
            <w:r>
              <w:rPr>
                <w:rFonts w:ascii="Times New Roman" w:eastAsia="Times New Roman" w:hAnsi="Times New Roman"/>
                <w:bCs/>
                <w:sz w:val="28"/>
                <w:szCs w:val="28"/>
                <w:lang w:eastAsia="ru-RU" w:bidi="ru-RU"/>
              </w:rPr>
              <w:t>При подозрении на наследственную предрасположенность женщина должна быть направлена на консультацию к специалисту до принятия решения о назначении любого КГК.</w:t>
            </w:r>
          </w:p>
        </w:tc>
      </w:tr>
      <w:tr w:rsidR="00317B13" w:rsidTr="00317B13">
        <w:tc>
          <w:tcPr>
            <w:tcW w:w="3708" w:type="dxa"/>
            <w:tcBorders>
              <w:top w:val="single" w:sz="4" w:space="0" w:color="auto"/>
              <w:left w:val="single" w:sz="4" w:space="0" w:color="auto"/>
              <w:bottom w:val="single" w:sz="4" w:space="0" w:color="auto"/>
              <w:right w:val="single" w:sz="4" w:space="0" w:color="auto"/>
            </w:tcBorders>
            <w:hideMark/>
          </w:tcPr>
          <w:p w:rsidR="00317B13" w:rsidRDefault="00317B13">
            <w:pPr>
              <w:spacing w:after="0" w:line="240" w:lineRule="auto"/>
              <w:jc w:val="both"/>
              <w:rPr>
                <w:rFonts w:ascii="Times New Roman" w:eastAsia="Times New Roman" w:hAnsi="Times New Roman"/>
                <w:bCs/>
                <w:sz w:val="28"/>
                <w:szCs w:val="28"/>
                <w:u w:val="single"/>
                <w:lang w:eastAsia="ru-RU" w:bidi="ru-RU"/>
              </w:rPr>
            </w:pPr>
            <w:r>
              <w:rPr>
                <w:rFonts w:ascii="Times New Roman" w:eastAsia="Times New Roman" w:hAnsi="Times New Roman"/>
                <w:bCs/>
                <w:sz w:val="28"/>
                <w:szCs w:val="28"/>
                <w:lang w:eastAsia="ru-RU" w:bidi="ru-RU"/>
              </w:rPr>
              <w:t>Другие заболевания, ассоциированные с ВТЭ.</w:t>
            </w:r>
          </w:p>
        </w:tc>
        <w:tc>
          <w:tcPr>
            <w:tcW w:w="5756" w:type="dxa"/>
            <w:tcBorders>
              <w:top w:val="single" w:sz="4" w:space="0" w:color="auto"/>
              <w:left w:val="single" w:sz="4" w:space="0" w:color="auto"/>
              <w:bottom w:val="single" w:sz="4" w:space="0" w:color="auto"/>
              <w:right w:val="single" w:sz="4" w:space="0" w:color="auto"/>
            </w:tcBorders>
            <w:hideMark/>
          </w:tcPr>
          <w:p w:rsidR="00317B13" w:rsidRDefault="00317B13">
            <w:pPr>
              <w:spacing w:after="0" w:line="240" w:lineRule="auto"/>
              <w:jc w:val="both"/>
              <w:rPr>
                <w:rFonts w:ascii="Times New Roman" w:eastAsia="Times New Roman" w:hAnsi="Times New Roman"/>
                <w:bCs/>
                <w:sz w:val="28"/>
                <w:szCs w:val="28"/>
                <w:u w:val="single"/>
                <w:lang w:eastAsia="ru-RU" w:bidi="ru-RU"/>
              </w:rPr>
            </w:pPr>
            <w:r>
              <w:rPr>
                <w:rFonts w:ascii="Times New Roman" w:eastAsia="Times New Roman" w:hAnsi="Times New Roman"/>
                <w:bCs/>
                <w:sz w:val="28"/>
                <w:szCs w:val="28"/>
                <w:lang w:eastAsia="ru-RU" w:bidi="ru-RU"/>
              </w:rPr>
              <w:t xml:space="preserve">Онкологическое заболевание, системная красная волчанка, </w:t>
            </w:r>
            <w:proofErr w:type="spellStart"/>
            <w:r>
              <w:rPr>
                <w:rFonts w:ascii="Times New Roman" w:eastAsia="Times New Roman" w:hAnsi="Times New Roman"/>
                <w:bCs/>
                <w:sz w:val="28"/>
                <w:szCs w:val="28"/>
                <w:lang w:eastAsia="ru-RU" w:bidi="ru-RU"/>
              </w:rPr>
              <w:t>гемолитико</w:t>
            </w:r>
            <w:proofErr w:type="spellEnd"/>
            <w:r>
              <w:rPr>
                <w:rFonts w:ascii="Times New Roman" w:eastAsia="Times New Roman" w:hAnsi="Times New Roman"/>
                <w:bCs/>
                <w:sz w:val="28"/>
                <w:szCs w:val="28"/>
                <w:lang w:eastAsia="ru-RU" w:bidi="ru-RU"/>
              </w:rPr>
              <w:t>-уремический синдром, хроническое воспалительное заболевание кишечника (болезнь Крона или язвенный колит) и серповидно-клеточная анемия.</w:t>
            </w:r>
          </w:p>
        </w:tc>
      </w:tr>
      <w:tr w:rsidR="00317B13" w:rsidTr="00317B13">
        <w:tc>
          <w:tcPr>
            <w:tcW w:w="3708" w:type="dxa"/>
            <w:tcBorders>
              <w:top w:val="single" w:sz="4" w:space="0" w:color="auto"/>
              <w:left w:val="single" w:sz="4" w:space="0" w:color="auto"/>
              <w:bottom w:val="single" w:sz="4" w:space="0" w:color="auto"/>
              <w:right w:val="single" w:sz="4" w:space="0" w:color="auto"/>
            </w:tcBorders>
            <w:hideMark/>
          </w:tcPr>
          <w:p w:rsidR="00317B13" w:rsidRDefault="00317B13">
            <w:pPr>
              <w:spacing w:after="0" w:line="240" w:lineRule="auto"/>
              <w:jc w:val="both"/>
              <w:rPr>
                <w:rFonts w:ascii="Times New Roman" w:eastAsia="Times New Roman" w:hAnsi="Times New Roman"/>
                <w:bCs/>
                <w:sz w:val="28"/>
                <w:szCs w:val="28"/>
                <w:u w:val="single"/>
                <w:lang w:eastAsia="ru-RU" w:bidi="ru-RU"/>
              </w:rPr>
            </w:pPr>
            <w:r>
              <w:rPr>
                <w:rFonts w:ascii="Times New Roman" w:eastAsia="Times New Roman" w:hAnsi="Times New Roman"/>
                <w:bCs/>
                <w:sz w:val="28"/>
                <w:szCs w:val="28"/>
                <w:lang w:eastAsia="ru-RU" w:bidi="ru-RU"/>
              </w:rPr>
              <w:t>Возраст</w:t>
            </w:r>
          </w:p>
        </w:tc>
        <w:tc>
          <w:tcPr>
            <w:tcW w:w="5756" w:type="dxa"/>
            <w:tcBorders>
              <w:top w:val="single" w:sz="4" w:space="0" w:color="auto"/>
              <w:left w:val="single" w:sz="4" w:space="0" w:color="auto"/>
              <w:bottom w:val="single" w:sz="4" w:space="0" w:color="auto"/>
              <w:right w:val="single" w:sz="4" w:space="0" w:color="auto"/>
            </w:tcBorders>
            <w:hideMark/>
          </w:tcPr>
          <w:p w:rsidR="00317B13" w:rsidRDefault="00317B13">
            <w:pPr>
              <w:spacing w:after="0" w:line="240" w:lineRule="auto"/>
              <w:jc w:val="both"/>
              <w:rPr>
                <w:rFonts w:ascii="Times New Roman" w:eastAsia="Times New Roman" w:hAnsi="Times New Roman"/>
                <w:bCs/>
                <w:sz w:val="28"/>
                <w:szCs w:val="28"/>
                <w:u w:val="single"/>
                <w:lang w:eastAsia="ru-RU" w:bidi="ru-RU"/>
              </w:rPr>
            </w:pPr>
            <w:r>
              <w:rPr>
                <w:rFonts w:ascii="Times New Roman" w:eastAsia="Times New Roman" w:hAnsi="Times New Roman"/>
                <w:bCs/>
                <w:sz w:val="28"/>
                <w:szCs w:val="28"/>
                <w:lang w:eastAsia="ru-RU" w:bidi="ru-RU"/>
              </w:rPr>
              <w:t>Особенно после 35 лет</w:t>
            </w:r>
          </w:p>
        </w:tc>
      </w:tr>
    </w:tbl>
    <w:p w:rsidR="00317B13" w:rsidRDefault="00317B13" w:rsidP="00317B13">
      <w:pPr>
        <w:spacing w:after="0" w:line="240" w:lineRule="auto"/>
        <w:jc w:val="both"/>
        <w:rPr>
          <w:rFonts w:ascii="Times New Roman" w:eastAsia="Times New Roman" w:hAnsi="Times New Roman"/>
          <w:bCs/>
          <w:sz w:val="28"/>
          <w:szCs w:val="28"/>
          <w:lang w:eastAsia="ru-RU"/>
        </w:rPr>
      </w:pPr>
    </w:p>
    <w:p w:rsidR="00317B13" w:rsidRDefault="00317B13" w:rsidP="00317B13">
      <w:p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Нет единого мнения о возможной роли варикозного расширения вен и тромбофлебита поверхностных вен в развитии или прогрессировании венозного тромбоза.</w:t>
      </w:r>
    </w:p>
    <w:p w:rsidR="00317B13" w:rsidRDefault="00317B13" w:rsidP="00317B13">
      <w:pPr>
        <w:spacing w:after="0" w:line="240" w:lineRule="auto"/>
        <w:jc w:val="both"/>
        <w:rPr>
          <w:rFonts w:ascii="Times New Roman" w:eastAsia="Times New Roman" w:hAnsi="Times New Roman"/>
          <w:bCs/>
          <w:strike/>
          <w:sz w:val="28"/>
          <w:szCs w:val="28"/>
          <w:lang w:eastAsia="ru-RU"/>
        </w:rPr>
      </w:pPr>
      <w:r>
        <w:rPr>
          <w:rFonts w:ascii="Times New Roman" w:eastAsia="Times New Roman" w:hAnsi="Times New Roman"/>
          <w:bCs/>
          <w:sz w:val="28"/>
          <w:szCs w:val="28"/>
          <w:lang w:eastAsia="ru-RU" w:bidi="ru-RU"/>
        </w:rPr>
        <w:t xml:space="preserve">Следует учитывать повышенный риск развития тромбоэмболии во время беременности и, особенно, </w:t>
      </w:r>
      <w:proofErr w:type="gramStart"/>
      <w:r>
        <w:rPr>
          <w:rFonts w:ascii="Times New Roman" w:eastAsia="Times New Roman" w:hAnsi="Times New Roman"/>
          <w:bCs/>
          <w:sz w:val="28"/>
          <w:szCs w:val="28"/>
          <w:lang w:eastAsia="ru-RU" w:bidi="ru-RU"/>
        </w:rPr>
        <w:t>в первые</w:t>
      </w:r>
      <w:proofErr w:type="gramEnd"/>
      <w:r w:rsidR="00EF2982">
        <w:rPr>
          <w:rFonts w:ascii="Times New Roman" w:eastAsia="Times New Roman" w:hAnsi="Times New Roman"/>
          <w:bCs/>
          <w:sz w:val="28"/>
          <w:szCs w:val="28"/>
          <w:lang w:eastAsia="ru-RU" w:bidi="ru-RU"/>
        </w:rPr>
        <w:t xml:space="preserve"> 6 недель послеродового периода.</w:t>
      </w:r>
    </w:p>
    <w:p w:rsidR="00317B13" w:rsidRDefault="00317B13" w:rsidP="00317B13">
      <w:pPr>
        <w:spacing w:after="0" w:line="240" w:lineRule="auto"/>
        <w:jc w:val="both"/>
        <w:rPr>
          <w:rFonts w:ascii="Times New Roman" w:eastAsia="Times New Roman" w:hAnsi="Times New Roman"/>
          <w:bCs/>
          <w:sz w:val="28"/>
          <w:szCs w:val="28"/>
          <w:lang w:eastAsia="ru-RU"/>
        </w:rPr>
      </w:pPr>
    </w:p>
    <w:p w:rsidR="00317B13" w:rsidRDefault="00317B13" w:rsidP="00317B13">
      <w:pPr>
        <w:spacing w:after="0" w:line="240" w:lineRule="auto"/>
        <w:jc w:val="both"/>
        <w:rPr>
          <w:rFonts w:ascii="Times New Roman" w:eastAsia="Times New Roman" w:hAnsi="Times New Roman"/>
          <w:b/>
          <w:bCs/>
          <w:sz w:val="28"/>
          <w:szCs w:val="28"/>
          <w:u w:val="single"/>
          <w:lang w:eastAsia="ru-RU" w:bidi="ru-RU"/>
        </w:rPr>
      </w:pPr>
      <w:r>
        <w:rPr>
          <w:rFonts w:ascii="Times New Roman" w:eastAsia="Times New Roman" w:hAnsi="Times New Roman"/>
          <w:b/>
          <w:bCs/>
          <w:sz w:val="28"/>
          <w:szCs w:val="28"/>
          <w:u w:val="single"/>
          <w:lang w:eastAsia="ru-RU" w:bidi="ru-RU"/>
        </w:rPr>
        <w:t>Симптомы ВТЭ (ТГВ и ТЭЛА)</w:t>
      </w:r>
    </w:p>
    <w:p w:rsidR="00317B13" w:rsidRDefault="00317B13" w:rsidP="00317B13">
      <w:p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Женщины должны быть информированы о том, что в случае возникновения симптомов ВТЭ им следует обратиться за неотложной медицинской помощью и сообщить медицинскому работнику о приеме КГК.</w:t>
      </w:r>
    </w:p>
    <w:p w:rsidR="00317B13" w:rsidRDefault="00317B13" w:rsidP="00317B13">
      <w:pPr>
        <w:spacing w:after="0" w:line="240" w:lineRule="auto"/>
        <w:jc w:val="both"/>
        <w:rPr>
          <w:rFonts w:ascii="Times New Roman" w:eastAsia="Times New Roman" w:hAnsi="Times New Roman"/>
          <w:bCs/>
          <w:sz w:val="28"/>
          <w:szCs w:val="28"/>
          <w:lang w:eastAsia="ru-RU" w:bidi="ru-RU"/>
        </w:rPr>
      </w:pPr>
    </w:p>
    <w:p w:rsidR="00317B13" w:rsidRDefault="00317B13" w:rsidP="00317B13">
      <w:p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Симптомы ТГВ могут включать:</w:t>
      </w:r>
    </w:p>
    <w:p w:rsidR="00317B13" w:rsidRDefault="00317B13" w:rsidP="00317B13">
      <w:pPr>
        <w:numPr>
          <w:ilvl w:val="0"/>
          <w:numId w:val="46"/>
        </w:num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односторонний отек ног и/или ступней, или отек вдоль вены ноги;</w:t>
      </w:r>
    </w:p>
    <w:p w:rsidR="00317B13" w:rsidRDefault="00317B13" w:rsidP="00317B13">
      <w:pPr>
        <w:numPr>
          <w:ilvl w:val="0"/>
          <w:numId w:val="46"/>
        </w:num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боль или болезненность в ноге, которая ощущается только в положении стоя или во время ходьбы;</w:t>
      </w:r>
    </w:p>
    <w:p w:rsidR="00317B13" w:rsidRDefault="00317B13" w:rsidP="00317B13">
      <w:pPr>
        <w:numPr>
          <w:ilvl w:val="0"/>
          <w:numId w:val="46"/>
        </w:num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повышение температуры пораженной ноги; покраснение или изменение цвета кожи ноги.</w:t>
      </w:r>
    </w:p>
    <w:p w:rsidR="00317B13" w:rsidRDefault="00317B13" w:rsidP="00317B13">
      <w:pPr>
        <w:spacing w:after="0" w:line="240" w:lineRule="auto"/>
        <w:jc w:val="both"/>
        <w:rPr>
          <w:rFonts w:ascii="Times New Roman" w:eastAsia="Times New Roman" w:hAnsi="Times New Roman"/>
          <w:bCs/>
          <w:sz w:val="28"/>
          <w:szCs w:val="28"/>
          <w:lang w:eastAsia="ru-RU" w:bidi="ru-RU"/>
        </w:rPr>
      </w:pPr>
    </w:p>
    <w:p w:rsidR="00317B13" w:rsidRDefault="00317B13" w:rsidP="00317B13">
      <w:p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Симптомы ТЭЛА могут включать в себя:</w:t>
      </w:r>
    </w:p>
    <w:p w:rsidR="00317B13" w:rsidRDefault="00317B13" w:rsidP="00317B13">
      <w:pPr>
        <w:numPr>
          <w:ilvl w:val="0"/>
          <w:numId w:val="47"/>
        </w:num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внезапно начавшуюся беспричинную одышку или учащенное дыхание;</w:t>
      </w:r>
    </w:p>
    <w:p w:rsidR="00317B13" w:rsidRDefault="00317B13" w:rsidP="00317B13">
      <w:pPr>
        <w:numPr>
          <w:ilvl w:val="0"/>
          <w:numId w:val="47"/>
        </w:num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внезапный кашель без очевидной причины, может быть с кровью;</w:t>
      </w:r>
    </w:p>
    <w:p w:rsidR="00317B13" w:rsidRDefault="00317B13" w:rsidP="00317B13">
      <w:pPr>
        <w:numPr>
          <w:ilvl w:val="0"/>
          <w:numId w:val="47"/>
        </w:num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острую боль в груди;</w:t>
      </w:r>
    </w:p>
    <w:p w:rsidR="00317B13" w:rsidRDefault="00317B13" w:rsidP="00317B13">
      <w:pPr>
        <w:numPr>
          <w:ilvl w:val="0"/>
          <w:numId w:val="47"/>
        </w:num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выраженную дурноту или головокружение;</w:t>
      </w:r>
    </w:p>
    <w:p w:rsidR="00317B13" w:rsidRDefault="00317B13" w:rsidP="00317B13">
      <w:pPr>
        <w:numPr>
          <w:ilvl w:val="0"/>
          <w:numId w:val="47"/>
        </w:num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частое или неритмичное сердцебиение.</w:t>
      </w:r>
    </w:p>
    <w:p w:rsidR="00317B13" w:rsidRDefault="00317B13" w:rsidP="00317B13">
      <w:p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Некоторые из приведенных симптомов (например, одышка, кашель) неспецифичны и могут быть ошибочно приняты за более распространенные или менее тяжелые заболевания (например, инфекционные заболевания дыхательных путей).</w:t>
      </w:r>
    </w:p>
    <w:p w:rsidR="00317B13" w:rsidRDefault="00317B13" w:rsidP="00317B13">
      <w:p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 xml:space="preserve">Другие признаки тромбоза сосудов могут включать внезапную боль, отек и слабовыраженный цианоз конечности. </w:t>
      </w:r>
    </w:p>
    <w:p w:rsidR="00317B13" w:rsidRDefault="00317B13" w:rsidP="00317B13">
      <w:p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В случае развития тромбоза сосудов глаза симптомы могут варьировать от нечеткости зрения (без болевых ощущений) до потери зрения (при прогрессировании). В отдельных случаях при тромбозе сосудов глаз потеря зрения может развиться практически сразу.</w:t>
      </w:r>
    </w:p>
    <w:p w:rsidR="00317B13" w:rsidRDefault="00317B13" w:rsidP="00317B13">
      <w:pPr>
        <w:spacing w:after="0" w:line="240" w:lineRule="auto"/>
        <w:jc w:val="both"/>
        <w:rPr>
          <w:rFonts w:ascii="Times New Roman" w:eastAsia="Times New Roman" w:hAnsi="Times New Roman"/>
          <w:bCs/>
          <w:sz w:val="28"/>
          <w:szCs w:val="28"/>
          <w:lang w:eastAsia="ru-RU"/>
        </w:rPr>
      </w:pPr>
    </w:p>
    <w:p w:rsidR="00317B13" w:rsidRDefault="00317B13" w:rsidP="00317B13">
      <w:pPr>
        <w:spacing w:after="0" w:line="240" w:lineRule="auto"/>
        <w:jc w:val="both"/>
        <w:rPr>
          <w:rFonts w:ascii="Times New Roman" w:eastAsia="Times New Roman" w:hAnsi="Times New Roman"/>
          <w:b/>
          <w:bCs/>
          <w:sz w:val="28"/>
          <w:szCs w:val="28"/>
          <w:lang w:eastAsia="ru-RU" w:bidi="ru-RU"/>
        </w:rPr>
      </w:pPr>
      <w:r>
        <w:rPr>
          <w:rFonts w:ascii="Times New Roman" w:eastAsia="Times New Roman" w:hAnsi="Times New Roman"/>
          <w:b/>
          <w:bCs/>
          <w:sz w:val="28"/>
          <w:szCs w:val="28"/>
          <w:lang w:eastAsia="ru-RU" w:bidi="ru-RU"/>
        </w:rPr>
        <w:t>Риск развития АТЭ</w:t>
      </w:r>
    </w:p>
    <w:p w:rsidR="00317B13" w:rsidRDefault="00317B13" w:rsidP="00317B13">
      <w:p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Эпидемиологические исследования показали связь применения КГК с повышенным риском развития артериальной тромбоэмболии (инфаркт миокарда) или нарушением мозгового кровообращения (например, ТИА, инсульт). Случаи АТЭ могут иметь летальный исход.</w:t>
      </w:r>
    </w:p>
    <w:p w:rsidR="00317B13" w:rsidRDefault="00317B13" w:rsidP="00317B13">
      <w:pPr>
        <w:spacing w:after="0" w:line="240" w:lineRule="auto"/>
        <w:jc w:val="both"/>
        <w:rPr>
          <w:rFonts w:ascii="Times New Roman" w:eastAsia="Times New Roman" w:hAnsi="Times New Roman"/>
          <w:bCs/>
          <w:sz w:val="28"/>
          <w:szCs w:val="28"/>
          <w:lang w:eastAsia="ru-RU" w:bidi="ru-RU"/>
        </w:rPr>
      </w:pPr>
    </w:p>
    <w:p w:rsidR="00317B13" w:rsidRDefault="00317B13" w:rsidP="00317B13">
      <w:pPr>
        <w:spacing w:after="0" w:line="240" w:lineRule="auto"/>
        <w:jc w:val="both"/>
        <w:rPr>
          <w:rFonts w:ascii="Times New Roman" w:eastAsia="Times New Roman" w:hAnsi="Times New Roman"/>
          <w:b/>
          <w:bCs/>
          <w:sz w:val="28"/>
          <w:szCs w:val="28"/>
          <w:u w:val="single"/>
          <w:lang w:eastAsia="ru-RU" w:bidi="ru-RU"/>
        </w:rPr>
      </w:pPr>
      <w:r>
        <w:rPr>
          <w:rFonts w:ascii="Times New Roman" w:eastAsia="Times New Roman" w:hAnsi="Times New Roman"/>
          <w:b/>
          <w:bCs/>
          <w:sz w:val="28"/>
          <w:szCs w:val="28"/>
          <w:u w:val="single"/>
          <w:lang w:eastAsia="ru-RU" w:bidi="ru-RU"/>
        </w:rPr>
        <w:t>Факторы риска развития АТЭ</w:t>
      </w:r>
    </w:p>
    <w:p w:rsidR="00317B13" w:rsidRDefault="00317B13" w:rsidP="00317B13">
      <w:pPr>
        <w:spacing w:after="0" w:line="240" w:lineRule="auto"/>
        <w:jc w:val="both"/>
        <w:rPr>
          <w:rFonts w:ascii="Times New Roman" w:eastAsia="Times New Roman" w:hAnsi="Times New Roman"/>
          <w:bCs/>
          <w:strike/>
          <w:sz w:val="28"/>
          <w:szCs w:val="28"/>
          <w:lang w:eastAsia="ru-RU" w:bidi="ru-RU"/>
        </w:rPr>
      </w:pPr>
      <w:r>
        <w:rPr>
          <w:rFonts w:ascii="Times New Roman" w:eastAsia="Times New Roman" w:hAnsi="Times New Roman"/>
          <w:bCs/>
          <w:sz w:val="28"/>
          <w:szCs w:val="28"/>
          <w:lang w:eastAsia="ru-RU" w:bidi="ru-RU"/>
        </w:rPr>
        <w:t xml:space="preserve">Риск развития артериальных тромбоэмболических осложнений или нарушений мозгового кровообращения при применении КГК возрастает у женщин с факторами риска (см. таблицу). Препарат </w:t>
      </w:r>
      <w:r>
        <w:rPr>
          <w:rFonts w:ascii="Times New Roman" w:eastAsia="Times New Roman" w:hAnsi="Times New Roman"/>
          <w:bCs/>
          <w:sz w:val="28"/>
          <w:szCs w:val="28"/>
          <w:lang w:eastAsia="ru-RU"/>
        </w:rPr>
        <w:t>Виолетта</w:t>
      </w:r>
      <w:r>
        <w:rPr>
          <w:rFonts w:ascii="Times New Roman" w:eastAsia="Times New Roman" w:hAnsi="Times New Roman"/>
          <w:bCs/>
          <w:sz w:val="28"/>
          <w:szCs w:val="28"/>
          <w:lang w:eastAsia="ru-RU" w:bidi="ru-RU"/>
        </w:rPr>
        <w:t xml:space="preserve"> противопоказан женщинам с одним серьезным фактором риска или множественными факторами риска развития АТЭ, т.к. данные пациентки относятся к группе высокого риска раз</w:t>
      </w:r>
      <w:r w:rsidR="00311B1F">
        <w:rPr>
          <w:rFonts w:ascii="Times New Roman" w:eastAsia="Times New Roman" w:hAnsi="Times New Roman"/>
          <w:bCs/>
          <w:sz w:val="28"/>
          <w:szCs w:val="28"/>
          <w:lang w:eastAsia="ru-RU" w:bidi="ru-RU"/>
        </w:rPr>
        <w:t>вития артериального тромбоза.</w:t>
      </w:r>
      <w:r>
        <w:rPr>
          <w:rFonts w:ascii="Times New Roman" w:eastAsia="Times New Roman" w:hAnsi="Times New Roman"/>
          <w:bCs/>
          <w:sz w:val="28"/>
          <w:szCs w:val="28"/>
          <w:lang w:eastAsia="ru-RU" w:bidi="ru-RU"/>
        </w:rPr>
        <w:t xml:space="preserve"> При наличии у женщины более одного фактора риска может сложиться ситуация, при которой риск повышается в большей степени, чем при простом суммировании индивидуальных факторов: в таком случае следует учитывать общий риск. Если соотношение польза-риск при оценке оказывается неблагоприятным, от на</w:t>
      </w:r>
      <w:r w:rsidR="009E4855">
        <w:rPr>
          <w:rFonts w:ascii="Times New Roman" w:eastAsia="Times New Roman" w:hAnsi="Times New Roman"/>
          <w:bCs/>
          <w:sz w:val="28"/>
          <w:szCs w:val="28"/>
          <w:lang w:eastAsia="ru-RU" w:bidi="ru-RU"/>
        </w:rPr>
        <w:t>значения КГК следует отказаться.</w:t>
      </w:r>
    </w:p>
    <w:p w:rsidR="00317B13" w:rsidRDefault="00317B13" w:rsidP="00317B13">
      <w:pPr>
        <w:spacing w:after="0" w:line="240" w:lineRule="auto"/>
        <w:jc w:val="both"/>
        <w:rPr>
          <w:rFonts w:ascii="Times New Roman" w:eastAsia="Times New Roman" w:hAnsi="Times New Roman"/>
          <w:bCs/>
          <w:sz w:val="28"/>
          <w:szCs w:val="28"/>
          <w:lang w:eastAsia="ru-RU"/>
        </w:rPr>
      </w:pPr>
    </w:p>
    <w:p w:rsidR="00317B13" w:rsidRDefault="00317B13" w:rsidP="00317B13">
      <w:pPr>
        <w:spacing w:after="0" w:line="240" w:lineRule="auto"/>
        <w:jc w:val="both"/>
        <w:rPr>
          <w:rFonts w:ascii="Times New Roman" w:eastAsia="Times New Roman" w:hAnsi="Times New Roman"/>
          <w:b/>
          <w:bCs/>
          <w:sz w:val="28"/>
          <w:szCs w:val="28"/>
          <w:lang w:eastAsia="ru-RU" w:bidi="ru-RU"/>
        </w:rPr>
      </w:pPr>
      <w:r>
        <w:rPr>
          <w:rFonts w:ascii="Times New Roman" w:eastAsia="Times New Roman" w:hAnsi="Times New Roman"/>
          <w:b/>
          <w:bCs/>
          <w:sz w:val="28"/>
          <w:szCs w:val="28"/>
          <w:lang w:eastAsia="ru-RU" w:bidi="ru-RU"/>
        </w:rPr>
        <w:t>Таблица: Факторы риска развития АТЭ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8"/>
        <w:gridCol w:w="5639"/>
      </w:tblGrid>
      <w:tr w:rsidR="00317B13" w:rsidTr="00317B13">
        <w:tc>
          <w:tcPr>
            <w:tcW w:w="3708" w:type="dxa"/>
            <w:tcBorders>
              <w:top w:val="single" w:sz="4" w:space="0" w:color="auto"/>
              <w:left w:val="single" w:sz="4" w:space="0" w:color="auto"/>
              <w:bottom w:val="single" w:sz="4" w:space="0" w:color="auto"/>
              <w:right w:val="single" w:sz="4" w:space="0" w:color="auto"/>
            </w:tcBorders>
            <w:hideMark/>
          </w:tcPr>
          <w:p w:rsidR="00317B13" w:rsidRDefault="00317B13">
            <w:pPr>
              <w:spacing w:after="0" w:line="240" w:lineRule="auto"/>
              <w:jc w:val="both"/>
              <w:rPr>
                <w:rFonts w:ascii="Times New Roman" w:eastAsia="Times New Roman" w:hAnsi="Times New Roman"/>
                <w:b/>
                <w:bCs/>
                <w:sz w:val="28"/>
                <w:szCs w:val="28"/>
                <w:u w:val="single"/>
                <w:lang w:eastAsia="ru-RU" w:bidi="ru-RU"/>
              </w:rPr>
            </w:pPr>
            <w:r>
              <w:rPr>
                <w:rFonts w:ascii="Times New Roman" w:eastAsia="Times New Roman" w:hAnsi="Times New Roman"/>
                <w:b/>
                <w:bCs/>
                <w:sz w:val="28"/>
                <w:szCs w:val="28"/>
                <w:lang w:eastAsia="ru-RU" w:bidi="ru-RU"/>
              </w:rPr>
              <w:t>Фактор риска</w:t>
            </w:r>
          </w:p>
        </w:tc>
        <w:tc>
          <w:tcPr>
            <w:tcW w:w="5756" w:type="dxa"/>
            <w:tcBorders>
              <w:top w:val="single" w:sz="4" w:space="0" w:color="auto"/>
              <w:left w:val="single" w:sz="4" w:space="0" w:color="auto"/>
              <w:bottom w:val="single" w:sz="4" w:space="0" w:color="auto"/>
              <w:right w:val="single" w:sz="4" w:space="0" w:color="auto"/>
            </w:tcBorders>
            <w:hideMark/>
          </w:tcPr>
          <w:p w:rsidR="00317B13" w:rsidRDefault="00317B13">
            <w:pPr>
              <w:spacing w:after="0" w:line="240" w:lineRule="auto"/>
              <w:jc w:val="both"/>
              <w:rPr>
                <w:rFonts w:ascii="Times New Roman" w:eastAsia="Times New Roman" w:hAnsi="Times New Roman"/>
                <w:b/>
                <w:bCs/>
                <w:sz w:val="28"/>
                <w:szCs w:val="28"/>
                <w:u w:val="single"/>
                <w:lang w:eastAsia="ru-RU" w:bidi="ru-RU"/>
              </w:rPr>
            </w:pPr>
            <w:r>
              <w:rPr>
                <w:rFonts w:ascii="Times New Roman" w:eastAsia="Times New Roman" w:hAnsi="Times New Roman"/>
                <w:b/>
                <w:bCs/>
                <w:sz w:val="28"/>
                <w:szCs w:val="28"/>
                <w:lang w:eastAsia="ru-RU" w:bidi="ru-RU"/>
              </w:rPr>
              <w:t>Примечание</w:t>
            </w:r>
          </w:p>
        </w:tc>
      </w:tr>
      <w:tr w:rsidR="00317B13" w:rsidTr="00317B13">
        <w:tc>
          <w:tcPr>
            <w:tcW w:w="3708" w:type="dxa"/>
            <w:tcBorders>
              <w:top w:val="single" w:sz="4" w:space="0" w:color="auto"/>
              <w:left w:val="single" w:sz="4" w:space="0" w:color="auto"/>
              <w:bottom w:val="single" w:sz="4" w:space="0" w:color="auto"/>
              <w:right w:val="single" w:sz="4" w:space="0" w:color="auto"/>
            </w:tcBorders>
            <w:hideMark/>
          </w:tcPr>
          <w:p w:rsidR="00317B13" w:rsidRDefault="00317B13">
            <w:pPr>
              <w:spacing w:after="0" w:line="240" w:lineRule="auto"/>
              <w:jc w:val="both"/>
              <w:rPr>
                <w:rFonts w:ascii="Times New Roman" w:eastAsia="Times New Roman" w:hAnsi="Times New Roman"/>
                <w:bCs/>
                <w:sz w:val="28"/>
                <w:szCs w:val="28"/>
                <w:u w:val="single"/>
                <w:lang w:eastAsia="ru-RU" w:bidi="ru-RU"/>
              </w:rPr>
            </w:pPr>
            <w:r>
              <w:rPr>
                <w:rFonts w:ascii="Times New Roman" w:eastAsia="Times New Roman" w:hAnsi="Times New Roman"/>
                <w:bCs/>
                <w:sz w:val="28"/>
                <w:szCs w:val="28"/>
                <w:lang w:eastAsia="ru-RU" w:bidi="ru-RU"/>
              </w:rPr>
              <w:t>Возраст</w:t>
            </w:r>
          </w:p>
        </w:tc>
        <w:tc>
          <w:tcPr>
            <w:tcW w:w="5756" w:type="dxa"/>
            <w:tcBorders>
              <w:top w:val="single" w:sz="4" w:space="0" w:color="auto"/>
              <w:left w:val="single" w:sz="4" w:space="0" w:color="auto"/>
              <w:bottom w:val="single" w:sz="4" w:space="0" w:color="auto"/>
              <w:right w:val="single" w:sz="4" w:space="0" w:color="auto"/>
            </w:tcBorders>
            <w:hideMark/>
          </w:tcPr>
          <w:p w:rsidR="00317B13" w:rsidRDefault="00317B13">
            <w:pPr>
              <w:spacing w:after="0" w:line="240" w:lineRule="auto"/>
              <w:jc w:val="both"/>
              <w:rPr>
                <w:rFonts w:ascii="Times New Roman" w:eastAsia="Times New Roman" w:hAnsi="Times New Roman"/>
                <w:bCs/>
                <w:sz w:val="28"/>
                <w:szCs w:val="28"/>
                <w:u w:val="single"/>
                <w:lang w:eastAsia="ru-RU" w:bidi="ru-RU"/>
              </w:rPr>
            </w:pPr>
            <w:r>
              <w:rPr>
                <w:rFonts w:ascii="Times New Roman" w:eastAsia="Times New Roman" w:hAnsi="Times New Roman"/>
                <w:bCs/>
                <w:sz w:val="28"/>
                <w:szCs w:val="28"/>
                <w:lang w:eastAsia="ru-RU" w:bidi="ru-RU"/>
              </w:rPr>
              <w:t>Особенно после 35 лет</w:t>
            </w:r>
          </w:p>
        </w:tc>
      </w:tr>
      <w:tr w:rsidR="00317B13" w:rsidTr="00317B13">
        <w:tc>
          <w:tcPr>
            <w:tcW w:w="3708" w:type="dxa"/>
            <w:tcBorders>
              <w:top w:val="single" w:sz="4" w:space="0" w:color="auto"/>
              <w:left w:val="single" w:sz="4" w:space="0" w:color="auto"/>
              <w:bottom w:val="single" w:sz="4" w:space="0" w:color="auto"/>
              <w:right w:val="single" w:sz="4" w:space="0" w:color="auto"/>
            </w:tcBorders>
            <w:hideMark/>
          </w:tcPr>
          <w:p w:rsidR="00317B13" w:rsidRDefault="00317B13">
            <w:pPr>
              <w:spacing w:after="0" w:line="240" w:lineRule="auto"/>
              <w:jc w:val="both"/>
              <w:rPr>
                <w:rFonts w:ascii="Times New Roman" w:eastAsia="Times New Roman" w:hAnsi="Times New Roman"/>
                <w:bCs/>
                <w:sz w:val="28"/>
                <w:szCs w:val="28"/>
                <w:u w:val="single"/>
                <w:lang w:eastAsia="ru-RU" w:bidi="ru-RU"/>
              </w:rPr>
            </w:pPr>
            <w:r>
              <w:rPr>
                <w:rFonts w:ascii="Times New Roman" w:eastAsia="Times New Roman" w:hAnsi="Times New Roman"/>
                <w:bCs/>
                <w:sz w:val="28"/>
                <w:szCs w:val="28"/>
                <w:lang w:eastAsia="ru-RU" w:bidi="ru-RU"/>
              </w:rPr>
              <w:t>Курение</w:t>
            </w:r>
          </w:p>
        </w:tc>
        <w:tc>
          <w:tcPr>
            <w:tcW w:w="5756" w:type="dxa"/>
            <w:tcBorders>
              <w:top w:val="single" w:sz="4" w:space="0" w:color="auto"/>
              <w:left w:val="single" w:sz="4" w:space="0" w:color="auto"/>
              <w:bottom w:val="single" w:sz="4" w:space="0" w:color="auto"/>
              <w:right w:val="single" w:sz="4" w:space="0" w:color="auto"/>
            </w:tcBorders>
            <w:hideMark/>
          </w:tcPr>
          <w:p w:rsidR="00317B13" w:rsidRDefault="00317B13">
            <w:pPr>
              <w:spacing w:after="0" w:line="240" w:lineRule="auto"/>
              <w:jc w:val="both"/>
              <w:rPr>
                <w:rFonts w:ascii="Times New Roman" w:eastAsia="Times New Roman" w:hAnsi="Times New Roman"/>
                <w:bCs/>
                <w:sz w:val="28"/>
                <w:szCs w:val="28"/>
                <w:u w:val="single"/>
                <w:lang w:eastAsia="ru-RU" w:bidi="ru-RU"/>
              </w:rPr>
            </w:pPr>
            <w:r>
              <w:rPr>
                <w:rFonts w:ascii="Times New Roman" w:eastAsia="Times New Roman" w:hAnsi="Times New Roman"/>
                <w:bCs/>
                <w:sz w:val="28"/>
                <w:szCs w:val="28"/>
                <w:lang w:eastAsia="ru-RU" w:bidi="ru-RU"/>
              </w:rPr>
              <w:t>Женщинам, принимающим КГК, рекомендуют отказаться от курения. Женщинам старше 35</w:t>
            </w:r>
            <w:r>
              <w:rPr>
                <w:rFonts w:ascii="Times New Roman" w:eastAsia="Times New Roman" w:hAnsi="Times New Roman"/>
                <w:bCs/>
                <w:sz w:val="28"/>
                <w:szCs w:val="28"/>
                <w:lang w:val="en-US" w:eastAsia="ru-RU"/>
              </w:rPr>
              <w:t> </w:t>
            </w:r>
            <w:r>
              <w:rPr>
                <w:rFonts w:ascii="Times New Roman" w:eastAsia="Times New Roman" w:hAnsi="Times New Roman"/>
                <w:bCs/>
                <w:sz w:val="28"/>
                <w:szCs w:val="28"/>
                <w:lang w:eastAsia="ru-RU" w:bidi="ru-RU"/>
              </w:rPr>
              <w:t xml:space="preserve">лет, не отказавшимся </w:t>
            </w:r>
            <w:r>
              <w:rPr>
                <w:rFonts w:ascii="Times New Roman" w:eastAsia="Times New Roman" w:hAnsi="Times New Roman"/>
                <w:bCs/>
                <w:sz w:val="28"/>
                <w:szCs w:val="28"/>
                <w:lang w:eastAsia="ru-RU" w:bidi="ru-RU"/>
              </w:rPr>
              <w:lastRenderedPageBreak/>
              <w:t>от курения, показаны другие методы контрацепции.</w:t>
            </w:r>
          </w:p>
        </w:tc>
      </w:tr>
      <w:tr w:rsidR="00317B13" w:rsidTr="00317B13">
        <w:tc>
          <w:tcPr>
            <w:tcW w:w="3708" w:type="dxa"/>
            <w:tcBorders>
              <w:top w:val="single" w:sz="4" w:space="0" w:color="auto"/>
              <w:left w:val="single" w:sz="4" w:space="0" w:color="auto"/>
              <w:bottom w:val="single" w:sz="4" w:space="0" w:color="auto"/>
              <w:right w:val="single" w:sz="4" w:space="0" w:color="auto"/>
            </w:tcBorders>
            <w:hideMark/>
          </w:tcPr>
          <w:p w:rsidR="00317B13" w:rsidRDefault="00317B13">
            <w:pPr>
              <w:spacing w:after="0" w:line="240" w:lineRule="auto"/>
              <w:jc w:val="both"/>
              <w:rPr>
                <w:rFonts w:ascii="Times New Roman" w:eastAsia="Times New Roman" w:hAnsi="Times New Roman"/>
                <w:bCs/>
                <w:sz w:val="28"/>
                <w:szCs w:val="28"/>
                <w:u w:val="single"/>
                <w:lang w:eastAsia="ru-RU" w:bidi="ru-RU"/>
              </w:rPr>
            </w:pPr>
            <w:r>
              <w:rPr>
                <w:rFonts w:ascii="Times New Roman" w:eastAsia="Times New Roman" w:hAnsi="Times New Roman"/>
                <w:bCs/>
                <w:sz w:val="28"/>
                <w:szCs w:val="28"/>
                <w:lang w:eastAsia="ru-RU" w:bidi="ru-RU"/>
              </w:rPr>
              <w:lastRenderedPageBreak/>
              <w:t>Артериальная гипертензия</w:t>
            </w:r>
          </w:p>
        </w:tc>
        <w:tc>
          <w:tcPr>
            <w:tcW w:w="5756" w:type="dxa"/>
            <w:tcBorders>
              <w:top w:val="single" w:sz="4" w:space="0" w:color="auto"/>
              <w:left w:val="single" w:sz="4" w:space="0" w:color="auto"/>
              <w:bottom w:val="single" w:sz="4" w:space="0" w:color="auto"/>
              <w:right w:val="single" w:sz="4" w:space="0" w:color="auto"/>
            </w:tcBorders>
          </w:tcPr>
          <w:p w:rsidR="00317B13" w:rsidRDefault="00317B13">
            <w:pPr>
              <w:spacing w:after="0" w:line="240" w:lineRule="auto"/>
              <w:jc w:val="both"/>
              <w:rPr>
                <w:rFonts w:ascii="Times New Roman" w:eastAsia="Times New Roman" w:hAnsi="Times New Roman"/>
                <w:bCs/>
                <w:sz w:val="28"/>
                <w:szCs w:val="28"/>
                <w:u w:val="single"/>
                <w:lang w:eastAsia="ru-RU" w:bidi="ru-RU"/>
              </w:rPr>
            </w:pPr>
          </w:p>
        </w:tc>
      </w:tr>
      <w:tr w:rsidR="00317B13" w:rsidTr="00317B13">
        <w:tc>
          <w:tcPr>
            <w:tcW w:w="3708" w:type="dxa"/>
            <w:tcBorders>
              <w:top w:val="single" w:sz="4" w:space="0" w:color="auto"/>
              <w:left w:val="single" w:sz="4" w:space="0" w:color="auto"/>
              <w:bottom w:val="single" w:sz="4" w:space="0" w:color="auto"/>
              <w:right w:val="single" w:sz="4" w:space="0" w:color="auto"/>
            </w:tcBorders>
            <w:hideMark/>
          </w:tcPr>
          <w:p w:rsidR="00317B13" w:rsidRDefault="00317B13">
            <w:pPr>
              <w:spacing w:after="0" w:line="240" w:lineRule="auto"/>
              <w:jc w:val="both"/>
              <w:rPr>
                <w:rFonts w:ascii="Times New Roman" w:eastAsia="Times New Roman" w:hAnsi="Times New Roman"/>
                <w:bCs/>
                <w:sz w:val="28"/>
                <w:szCs w:val="28"/>
                <w:u w:val="single"/>
                <w:lang w:eastAsia="ru-RU" w:bidi="ru-RU"/>
              </w:rPr>
            </w:pPr>
            <w:r>
              <w:rPr>
                <w:rFonts w:ascii="Times New Roman" w:eastAsia="Times New Roman" w:hAnsi="Times New Roman"/>
                <w:bCs/>
                <w:sz w:val="28"/>
                <w:szCs w:val="28"/>
                <w:lang w:eastAsia="ru-RU" w:bidi="ru-RU"/>
              </w:rPr>
              <w:t>Ожирение (ИМТ превышает 30 кг/м</w:t>
            </w:r>
            <w:proofErr w:type="gramStart"/>
            <w:r>
              <w:rPr>
                <w:rFonts w:ascii="Times New Roman" w:eastAsia="Times New Roman" w:hAnsi="Times New Roman"/>
                <w:bCs/>
                <w:sz w:val="28"/>
                <w:szCs w:val="28"/>
                <w:vertAlign w:val="superscript"/>
                <w:lang w:eastAsia="ru-RU" w:bidi="ru-RU"/>
              </w:rPr>
              <w:t>2</w:t>
            </w:r>
            <w:proofErr w:type="gramEnd"/>
            <w:r>
              <w:rPr>
                <w:rFonts w:ascii="Times New Roman" w:eastAsia="Times New Roman" w:hAnsi="Times New Roman"/>
                <w:bCs/>
                <w:sz w:val="28"/>
                <w:szCs w:val="28"/>
                <w:lang w:eastAsia="ru-RU" w:bidi="ru-RU"/>
              </w:rPr>
              <w:t>)</w:t>
            </w:r>
          </w:p>
        </w:tc>
        <w:tc>
          <w:tcPr>
            <w:tcW w:w="5756" w:type="dxa"/>
            <w:tcBorders>
              <w:top w:val="single" w:sz="4" w:space="0" w:color="auto"/>
              <w:left w:val="single" w:sz="4" w:space="0" w:color="auto"/>
              <w:bottom w:val="single" w:sz="4" w:space="0" w:color="auto"/>
              <w:right w:val="single" w:sz="4" w:space="0" w:color="auto"/>
            </w:tcBorders>
            <w:hideMark/>
          </w:tcPr>
          <w:p w:rsidR="00317B13" w:rsidRDefault="00317B13">
            <w:pPr>
              <w:spacing w:after="0" w:line="240" w:lineRule="auto"/>
              <w:jc w:val="both"/>
              <w:rPr>
                <w:rFonts w:ascii="Times New Roman" w:eastAsia="Times New Roman" w:hAnsi="Times New Roman"/>
                <w:bCs/>
                <w:sz w:val="28"/>
                <w:szCs w:val="28"/>
                <w:u w:val="single"/>
                <w:lang w:eastAsia="ru-RU" w:bidi="ru-RU"/>
              </w:rPr>
            </w:pPr>
            <w:r>
              <w:rPr>
                <w:rFonts w:ascii="Times New Roman" w:eastAsia="Times New Roman" w:hAnsi="Times New Roman"/>
                <w:bCs/>
                <w:sz w:val="28"/>
                <w:szCs w:val="28"/>
                <w:lang w:eastAsia="ru-RU" w:bidi="ru-RU"/>
              </w:rPr>
              <w:t>С повышением ИМТ риск существенно возрастает. Особенно важно для женщин, имеющих дополнительные факторы риска.</w:t>
            </w:r>
          </w:p>
        </w:tc>
      </w:tr>
      <w:tr w:rsidR="00317B13" w:rsidTr="00317B13">
        <w:tc>
          <w:tcPr>
            <w:tcW w:w="3708" w:type="dxa"/>
            <w:tcBorders>
              <w:top w:val="single" w:sz="4" w:space="0" w:color="auto"/>
              <w:left w:val="single" w:sz="4" w:space="0" w:color="auto"/>
              <w:bottom w:val="single" w:sz="4" w:space="0" w:color="auto"/>
              <w:right w:val="single" w:sz="4" w:space="0" w:color="auto"/>
            </w:tcBorders>
            <w:hideMark/>
          </w:tcPr>
          <w:p w:rsidR="00317B13" w:rsidRDefault="00317B13">
            <w:pPr>
              <w:spacing w:after="0" w:line="240" w:lineRule="auto"/>
              <w:jc w:val="both"/>
              <w:rPr>
                <w:rFonts w:ascii="Times New Roman" w:eastAsia="Times New Roman" w:hAnsi="Times New Roman"/>
                <w:bCs/>
                <w:sz w:val="28"/>
                <w:szCs w:val="28"/>
                <w:u w:val="single"/>
                <w:lang w:eastAsia="ru-RU" w:bidi="ru-RU"/>
              </w:rPr>
            </w:pPr>
            <w:r>
              <w:rPr>
                <w:rFonts w:ascii="Times New Roman" w:eastAsia="Times New Roman" w:hAnsi="Times New Roman"/>
                <w:bCs/>
                <w:sz w:val="28"/>
                <w:szCs w:val="28"/>
                <w:lang w:eastAsia="ru-RU" w:bidi="ru-RU"/>
              </w:rPr>
              <w:t>Отягощенный семейный анамнез (случаи артериальной тромбоэмболии у ближайших родственников – братьев, сестер, родителей, особенно в относительно молодом возрасте, т.е. до 50 лет).</w:t>
            </w:r>
          </w:p>
        </w:tc>
        <w:tc>
          <w:tcPr>
            <w:tcW w:w="5756" w:type="dxa"/>
            <w:tcBorders>
              <w:top w:val="single" w:sz="4" w:space="0" w:color="auto"/>
              <w:left w:val="single" w:sz="4" w:space="0" w:color="auto"/>
              <w:bottom w:val="single" w:sz="4" w:space="0" w:color="auto"/>
              <w:right w:val="single" w:sz="4" w:space="0" w:color="auto"/>
            </w:tcBorders>
            <w:hideMark/>
          </w:tcPr>
          <w:p w:rsidR="00317B13" w:rsidRDefault="00317B13">
            <w:pPr>
              <w:spacing w:after="0" w:line="240" w:lineRule="auto"/>
              <w:jc w:val="both"/>
              <w:rPr>
                <w:rFonts w:ascii="Times New Roman" w:eastAsia="Times New Roman" w:hAnsi="Times New Roman"/>
                <w:bCs/>
                <w:sz w:val="28"/>
                <w:szCs w:val="28"/>
                <w:u w:val="single"/>
                <w:lang w:eastAsia="ru-RU" w:bidi="ru-RU"/>
              </w:rPr>
            </w:pPr>
            <w:r>
              <w:rPr>
                <w:rFonts w:ascii="Times New Roman" w:eastAsia="Times New Roman" w:hAnsi="Times New Roman"/>
                <w:bCs/>
                <w:sz w:val="28"/>
                <w:szCs w:val="28"/>
                <w:lang w:eastAsia="ru-RU" w:bidi="ru-RU"/>
              </w:rPr>
              <w:t>При подозрении на наследственную предрасположенность женщина должна быть направлена на консультацию к специалисту до принятия решения о назначении любого КГК.</w:t>
            </w:r>
          </w:p>
        </w:tc>
      </w:tr>
      <w:tr w:rsidR="00317B13" w:rsidTr="00317B13">
        <w:tc>
          <w:tcPr>
            <w:tcW w:w="3708" w:type="dxa"/>
            <w:tcBorders>
              <w:top w:val="single" w:sz="4" w:space="0" w:color="auto"/>
              <w:left w:val="single" w:sz="4" w:space="0" w:color="auto"/>
              <w:bottom w:val="single" w:sz="4" w:space="0" w:color="auto"/>
              <w:right w:val="single" w:sz="4" w:space="0" w:color="auto"/>
            </w:tcBorders>
            <w:hideMark/>
          </w:tcPr>
          <w:p w:rsidR="00317B13" w:rsidRDefault="00317B13">
            <w:pPr>
              <w:spacing w:after="0" w:line="240" w:lineRule="auto"/>
              <w:jc w:val="both"/>
              <w:rPr>
                <w:rFonts w:ascii="Times New Roman" w:eastAsia="Times New Roman" w:hAnsi="Times New Roman"/>
                <w:bCs/>
                <w:sz w:val="28"/>
                <w:szCs w:val="28"/>
                <w:u w:val="single"/>
                <w:lang w:eastAsia="ru-RU" w:bidi="ru-RU"/>
              </w:rPr>
            </w:pPr>
            <w:r>
              <w:rPr>
                <w:rFonts w:ascii="Times New Roman" w:eastAsia="Times New Roman" w:hAnsi="Times New Roman"/>
                <w:bCs/>
                <w:sz w:val="28"/>
                <w:szCs w:val="28"/>
                <w:lang w:eastAsia="ru-RU" w:bidi="ru-RU"/>
              </w:rPr>
              <w:t>Мигрень</w:t>
            </w:r>
          </w:p>
        </w:tc>
        <w:tc>
          <w:tcPr>
            <w:tcW w:w="5756" w:type="dxa"/>
            <w:tcBorders>
              <w:top w:val="single" w:sz="4" w:space="0" w:color="auto"/>
              <w:left w:val="single" w:sz="4" w:space="0" w:color="auto"/>
              <w:bottom w:val="single" w:sz="4" w:space="0" w:color="auto"/>
              <w:right w:val="single" w:sz="4" w:space="0" w:color="auto"/>
            </w:tcBorders>
            <w:hideMark/>
          </w:tcPr>
          <w:p w:rsidR="00317B13" w:rsidRDefault="00317B13">
            <w:pPr>
              <w:spacing w:after="0" w:line="240" w:lineRule="auto"/>
              <w:jc w:val="both"/>
              <w:rPr>
                <w:rFonts w:ascii="Times New Roman" w:eastAsia="Times New Roman" w:hAnsi="Times New Roman"/>
                <w:bCs/>
                <w:sz w:val="28"/>
                <w:szCs w:val="28"/>
                <w:u w:val="single"/>
                <w:lang w:eastAsia="ru-RU" w:bidi="ru-RU"/>
              </w:rPr>
            </w:pPr>
            <w:r>
              <w:rPr>
                <w:rFonts w:ascii="Times New Roman" w:eastAsia="Times New Roman" w:hAnsi="Times New Roman"/>
                <w:bCs/>
                <w:sz w:val="28"/>
                <w:szCs w:val="28"/>
                <w:lang w:eastAsia="ru-RU" w:bidi="ru-RU"/>
              </w:rPr>
              <w:t>Повышение частоты или степени тяжести мигрени при применении КГК (что может быть предвестником нарушения мозгового кровообращения) может являться основанием для немедленной отмены препарата.</w:t>
            </w:r>
          </w:p>
        </w:tc>
      </w:tr>
      <w:tr w:rsidR="00317B13" w:rsidTr="00317B13">
        <w:tc>
          <w:tcPr>
            <w:tcW w:w="3708" w:type="dxa"/>
            <w:tcBorders>
              <w:top w:val="single" w:sz="4" w:space="0" w:color="auto"/>
              <w:left w:val="single" w:sz="4" w:space="0" w:color="auto"/>
              <w:bottom w:val="single" w:sz="4" w:space="0" w:color="auto"/>
              <w:right w:val="single" w:sz="4" w:space="0" w:color="auto"/>
            </w:tcBorders>
            <w:hideMark/>
          </w:tcPr>
          <w:p w:rsidR="00317B13" w:rsidRDefault="00317B13">
            <w:pPr>
              <w:spacing w:after="0" w:line="240" w:lineRule="auto"/>
              <w:jc w:val="both"/>
              <w:rPr>
                <w:rFonts w:ascii="Times New Roman" w:eastAsia="Times New Roman" w:hAnsi="Times New Roman"/>
                <w:bCs/>
                <w:sz w:val="28"/>
                <w:szCs w:val="28"/>
                <w:u w:val="single"/>
                <w:lang w:eastAsia="ru-RU" w:bidi="ru-RU"/>
              </w:rPr>
            </w:pPr>
            <w:r>
              <w:rPr>
                <w:rFonts w:ascii="Times New Roman" w:eastAsia="Times New Roman" w:hAnsi="Times New Roman"/>
                <w:bCs/>
                <w:sz w:val="28"/>
                <w:szCs w:val="28"/>
                <w:lang w:eastAsia="ru-RU" w:bidi="ru-RU"/>
              </w:rPr>
              <w:t>Другие состояния, ассоциированные с нежелательными сосудистыми событиями.</w:t>
            </w:r>
          </w:p>
        </w:tc>
        <w:tc>
          <w:tcPr>
            <w:tcW w:w="5756" w:type="dxa"/>
            <w:tcBorders>
              <w:top w:val="single" w:sz="4" w:space="0" w:color="auto"/>
              <w:left w:val="single" w:sz="4" w:space="0" w:color="auto"/>
              <w:bottom w:val="single" w:sz="4" w:space="0" w:color="auto"/>
              <w:right w:val="single" w:sz="4" w:space="0" w:color="auto"/>
            </w:tcBorders>
            <w:hideMark/>
          </w:tcPr>
          <w:p w:rsidR="00317B13" w:rsidRDefault="00317B13">
            <w:pPr>
              <w:spacing w:after="0" w:line="240" w:lineRule="auto"/>
              <w:jc w:val="both"/>
              <w:rPr>
                <w:rFonts w:ascii="Times New Roman" w:eastAsia="Times New Roman" w:hAnsi="Times New Roman"/>
                <w:bCs/>
                <w:sz w:val="28"/>
                <w:szCs w:val="28"/>
                <w:u w:val="single"/>
                <w:lang w:eastAsia="ru-RU" w:bidi="ru-RU"/>
              </w:rPr>
            </w:pPr>
            <w:r>
              <w:rPr>
                <w:rFonts w:ascii="Times New Roman" w:eastAsia="Times New Roman" w:hAnsi="Times New Roman"/>
                <w:bCs/>
                <w:sz w:val="28"/>
                <w:szCs w:val="28"/>
                <w:lang w:eastAsia="ru-RU" w:bidi="ru-RU"/>
              </w:rPr>
              <w:t xml:space="preserve">Сахарный диабет, </w:t>
            </w:r>
            <w:proofErr w:type="spellStart"/>
            <w:r>
              <w:rPr>
                <w:rFonts w:ascii="Times New Roman" w:eastAsia="Times New Roman" w:hAnsi="Times New Roman"/>
                <w:bCs/>
                <w:sz w:val="28"/>
                <w:szCs w:val="28"/>
                <w:lang w:eastAsia="ru-RU" w:bidi="ru-RU"/>
              </w:rPr>
              <w:t>гипергомоцистеинемия</w:t>
            </w:r>
            <w:proofErr w:type="spellEnd"/>
            <w:r>
              <w:rPr>
                <w:rFonts w:ascii="Times New Roman" w:eastAsia="Times New Roman" w:hAnsi="Times New Roman"/>
                <w:bCs/>
                <w:sz w:val="28"/>
                <w:szCs w:val="28"/>
                <w:lang w:eastAsia="ru-RU" w:bidi="ru-RU"/>
              </w:rPr>
              <w:t xml:space="preserve">, порок сердца, фибрилляция предсердий, </w:t>
            </w:r>
            <w:proofErr w:type="spellStart"/>
            <w:r>
              <w:rPr>
                <w:rFonts w:ascii="Times New Roman" w:eastAsia="Times New Roman" w:hAnsi="Times New Roman"/>
                <w:bCs/>
                <w:sz w:val="28"/>
                <w:szCs w:val="28"/>
                <w:lang w:eastAsia="ru-RU" w:bidi="ru-RU"/>
              </w:rPr>
              <w:t>дислипопротеинемия</w:t>
            </w:r>
            <w:proofErr w:type="spellEnd"/>
            <w:r>
              <w:rPr>
                <w:rFonts w:ascii="Times New Roman" w:eastAsia="Times New Roman" w:hAnsi="Times New Roman"/>
                <w:bCs/>
                <w:sz w:val="28"/>
                <w:szCs w:val="28"/>
                <w:lang w:eastAsia="ru-RU" w:bidi="ru-RU"/>
              </w:rPr>
              <w:t xml:space="preserve"> и системная красная волчанка.</w:t>
            </w:r>
          </w:p>
        </w:tc>
      </w:tr>
    </w:tbl>
    <w:p w:rsidR="00317B13" w:rsidRDefault="00317B13" w:rsidP="00317B13">
      <w:pPr>
        <w:spacing w:after="0" w:line="240" w:lineRule="auto"/>
        <w:jc w:val="both"/>
        <w:rPr>
          <w:rFonts w:ascii="Times New Roman" w:eastAsia="Times New Roman" w:hAnsi="Times New Roman"/>
          <w:bCs/>
          <w:sz w:val="28"/>
          <w:szCs w:val="28"/>
          <w:lang w:eastAsia="ru-RU"/>
        </w:rPr>
      </w:pPr>
    </w:p>
    <w:p w:rsidR="00317B13" w:rsidRDefault="00317B13" w:rsidP="00317B13">
      <w:pPr>
        <w:spacing w:after="0" w:line="240" w:lineRule="auto"/>
        <w:jc w:val="both"/>
        <w:rPr>
          <w:rFonts w:ascii="Times New Roman" w:eastAsia="Times New Roman" w:hAnsi="Times New Roman"/>
          <w:b/>
          <w:bCs/>
          <w:sz w:val="28"/>
          <w:szCs w:val="28"/>
          <w:u w:val="single"/>
          <w:lang w:eastAsia="ru-RU" w:bidi="ru-RU"/>
        </w:rPr>
      </w:pPr>
      <w:r>
        <w:rPr>
          <w:rFonts w:ascii="Times New Roman" w:eastAsia="Times New Roman" w:hAnsi="Times New Roman"/>
          <w:b/>
          <w:bCs/>
          <w:sz w:val="28"/>
          <w:szCs w:val="28"/>
          <w:u w:val="single"/>
          <w:lang w:eastAsia="ru-RU" w:bidi="ru-RU"/>
        </w:rPr>
        <w:t>Симптомы АТЭ</w:t>
      </w:r>
    </w:p>
    <w:p w:rsidR="00317B13" w:rsidRDefault="00317B13" w:rsidP="00317B13">
      <w:p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Женщины должны быть информированы о том, что в случае возникновения нижеперечисленных симптомов им следует обратиться за неотложной медицинской помощью и сообщить медицинскому работнику о применении КГК.</w:t>
      </w:r>
    </w:p>
    <w:p w:rsidR="00317B13" w:rsidRDefault="00317B13" w:rsidP="00317B13">
      <w:pPr>
        <w:spacing w:after="0" w:line="240" w:lineRule="auto"/>
        <w:jc w:val="both"/>
        <w:rPr>
          <w:rFonts w:ascii="Times New Roman" w:eastAsia="Times New Roman" w:hAnsi="Times New Roman"/>
          <w:bCs/>
          <w:sz w:val="28"/>
          <w:szCs w:val="28"/>
          <w:lang w:eastAsia="ru-RU" w:bidi="ru-RU"/>
        </w:rPr>
      </w:pPr>
    </w:p>
    <w:p w:rsidR="00317B13" w:rsidRDefault="00317B13" w:rsidP="00317B13">
      <w:p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Симптомы нарушения мозгового кровообращения могут включать:</w:t>
      </w:r>
    </w:p>
    <w:p w:rsidR="00317B13" w:rsidRDefault="00317B13" w:rsidP="00317B13">
      <w:pPr>
        <w:numPr>
          <w:ilvl w:val="0"/>
          <w:numId w:val="48"/>
        </w:num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внезапную слабость или онемение лица, руки или ноги, особенно с одной стороны тела;</w:t>
      </w:r>
    </w:p>
    <w:p w:rsidR="00317B13" w:rsidRDefault="00317B13" w:rsidP="00317B13">
      <w:pPr>
        <w:numPr>
          <w:ilvl w:val="0"/>
          <w:numId w:val="48"/>
        </w:num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внезапные затруднения при ходьбе, головокружение, потерю равновесия или координации;</w:t>
      </w:r>
    </w:p>
    <w:p w:rsidR="00317B13" w:rsidRDefault="00317B13" w:rsidP="00317B13">
      <w:pPr>
        <w:numPr>
          <w:ilvl w:val="0"/>
          <w:numId w:val="48"/>
        </w:num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внезапно возникшие спутанность сознания, нарушения речи или понимания речи;</w:t>
      </w:r>
    </w:p>
    <w:p w:rsidR="00317B13" w:rsidRDefault="00317B13" w:rsidP="00317B13">
      <w:pPr>
        <w:numPr>
          <w:ilvl w:val="0"/>
          <w:numId w:val="48"/>
        </w:num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внезапное нарушение зрения в одном или обоих глазах;</w:t>
      </w:r>
    </w:p>
    <w:p w:rsidR="00317B13" w:rsidRDefault="00317B13" w:rsidP="00317B13">
      <w:pPr>
        <w:numPr>
          <w:ilvl w:val="0"/>
          <w:numId w:val="48"/>
        </w:num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внезапную, выраженную или длительную головную боль без определенной причины;</w:t>
      </w:r>
    </w:p>
    <w:p w:rsidR="00317B13" w:rsidRDefault="00317B13" w:rsidP="00317B13">
      <w:pPr>
        <w:numPr>
          <w:ilvl w:val="0"/>
          <w:numId w:val="48"/>
        </w:num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потерю сознания или обморок с судорогами или без.</w:t>
      </w:r>
    </w:p>
    <w:p w:rsidR="00317B13" w:rsidRDefault="00317B13" w:rsidP="00317B13">
      <w:pPr>
        <w:spacing w:after="0" w:line="240" w:lineRule="auto"/>
        <w:jc w:val="both"/>
        <w:rPr>
          <w:rFonts w:ascii="Times New Roman" w:eastAsia="Times New Roman" w:hAnsi="Times New Roman"/>
          <w:bCs/>
          <w:sz w:val="28"/>
          <w:szCs w:val="28"/>
          <w:lang w:eastAsia="ru-RU" w:bidi="ru-RU"/>
        </w:rPr>
      </w:pPr>
    </w:p>
    <w:p w:rsidR="00317B13" w:rsidRDefault="00317B13" w:rsidP="00317B13">
      <w:p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lastRenderedPageBreak/>
        <w:t>Временный характер симптомов позволяет заподозрить ТИА.</w:t>
      </w:r>
    </w:p>
    <w:p w:rsidR="00317B13" w:rsidRDefault="00317B13" w:rsidP="00317B13">
      <w:pPr>
        <w:spacing w:after="0" w:line="240" w:lineRule="auto"/>
        <w:jc w:val="both"/>
        <w:rPr>
          <w:rFonts w:ascii="Times New Roman" w:eastAsia="Times New Roman" w:hAnsi="Times New Roman"/>
          <w:bCs/>
          <w:sz w:val="28"/>
          <w:szCs w:val="28"/>
          <w:lang w:eastAsia="ru-RU" w:bidi="ru-RU"/>
        </w:rPr>
      </w:pPr>
    </w:p>
    <w:p w:rsidR="00317B13" w:rsidRDefault="00317B13" w:rsidP="00317B13">
      <w:p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Симптомы инфаркта миокарда (ИМ) могут включать:</w:t>
      </w:r>
    </w:p>
    <w:p w:rsidR="00317B13" w:rsidRDefault="00317B13" w:rsidP="00317B13">
      <w:pPr>
        <w:numPr>
          <w:ilvl w:val="0"/>
          <w:numId w:val="49"/>
        </w:num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боль, чувство дискомфорта, давление, тяжесть, ощущение стеснения или переполнения в груди, в руке или за грудиной;</w:t>
      </w:r>
    </w:p>
    <w:p w:rsidR="00317B13" w:rsidRDefault="00317B13" w:rsidP="00317B13">
      <w:pPr>
        <w:numPr>
          <w:ilvl w:val="0"/>
          <w:numId w:val="49"/>
        </w:num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чувство дискомфорта с иррадиацией в спину, нижнюю челюсть, горло, руку, желудок;</w:t>
      </w:r>
    </w:p>
    <w:p w:rsidR="00317B13" w:rsidRDefault="00317B13" w:rsidP="00317B13">
      <w:pPr>
        <w:numPr>
          <w:ilvl w:val="0"/>
          <w:numId w:val="49"/>
        </w:num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ощущение переполнения, нарушения пищеварения или удушья;</w:t>
      </w:r>
    </w:p>
    <w:p w:rsidR="00317B13" w:rsidRDefault="00317B13" w:rsidP="00317B13">
      <w:pPr>
        <w:numPr>
          <w:ilvl w:val="0"/>
          <w:numId w:val="49"/>
        </w:num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потливость, тошноту, рвоту или головокружение;</w:t>
      </w:r>
    </w:p>
    <w:p w:rsidR="00317B13" w:rsidRDefault="00317B13" w:rsidP="00317B13">
      <w:pPr>
        <w:numPr>
          <w:ilvl w:val="0"/>
          <w:numId w:val="49"/>
        </w:num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крайнюю степень слабости, тревожность или одышку;</w:t>
      </w:r>
    </w:p>
    <w:p w:rsidR="00317B13" w:rsidRDefault="00317B13" w:rsidP="00317B13">
      <w:pPr>
        <w:numPr>
          <w:ilvl w:val="0"/>
          <w:numId w:val="49"/>
        </w:num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частое или неритмичное сердцебиение.</w:t>
      </w:r>
    </w:p>
    <w:p w:rsidR="00317B13" w:rsidRDefault="00317B13" w:rsidP="00317B13">
      <w:pPr>
        <w:spacing w:after="0" w:line="240" w:lineRule="auto"/>
        <w:jc w:val="both"/>
        <w:rPr>
          <w:rFonts w:ascii="Times New Roman" w:eastAsia="Times New Roman" w:hAnsi="Times New Roman"/>
          <w:bCs/>
          <w:sz w:val="28"/>
          <w:szCs w:val="28"/>
          <w:lang w:eastAsia="ru-RU"/>
        </w:rPr>
      </w:pPr>
    </w:p>
    <w:p w:rsidR="00317B13" w:rsidRDefault="00317B13" w:rsidP="00317B13">
      <w:pPr>
        <w:spacing w:after="0" w:line="240" w:lineRule="auto"/>
        <w:jc w:val="both"/>
        <w:rPr>
          <w:rFonts w:ascii="Times New Roman" w:eastAsia="Times New Roman" w:hAnsi="Times New Roman"/>
          <w:bCs/>
          <w:i/>
          <w:sz w:val="28"/>
          <w:szCs w:val="28"/>
          <w:u w:val="single"/>
          <w:lang w:eastAsia="ru-RU"/>
        </w:rPr>
      </w:pPr>
      <w:r>
        <w:rPr>
          <w:rFonts w:ascii="Times New Roman" w:eastAsia="Times New Roman" w:hAnsi="Times New Roman"/>
          <w:bCs/>
          <w:i/>
          <w:sz w:val="28"/>
          <w:szCs w:val="28"/>
          <w:u w:val="single"/>
          <w:lang w:eastAsia="ru-RU"/>
        </w:rPr>
        <w:t>Опухоли</w:t>
      </w:r>
    </w:p>
    <w:p w:rsidR="00317B13" w:rsidRDefault="00317B13" w:rsidP="00317B13">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В некоторых эпидемиологических исследованиях указывается на увеличение риска развития рака шейки матки у женщин, длительно принимающих КОК (более 5 лет). </w:t>
      </w:r>
      <w:r>
        <w:rPr>
          <w:rFonts w:ascii="Times New Roman" w:eastAsia="Times New Roman" w:hAnsi="Times New Roman"/>
          <w:bCs/>
          <w:sz w:val="28"/>
          <w:szCs w:val="28"/>
          <w:lang w:eastAsia="ru-RU" w:bidi="ru-RU"/>
        </w:rPr>
        <w:t>Однако сохраняются противоречия относительно того, в какой степени эти находки связаны с особенностями полового поведения и другими факторами, например, инфицированием вирусом папилломы человека (ВПЧ).</w:t>
      </w:r>
    </w:p>
    <w:p w:rsidR="00317B13" w:rsidRDefault="00317B13" w:rsidP="00317B13">
      <w:pPr>
        <w:spacing w:after="0" w:line="240" w:lineRule="auto"/>
        <w:jc w:val="both"/>
        <w:rPr>
          <w:rFonts w:ascii="Times New Roman" w:eastAsia="Times New Roman" w:hAnsi="Times New Roman"/>
          <w:bCs/>
          <w:sz w:val="28"/>
          <w:szCs w:val="28"/>
          <w:lang w:eastAsia="ru-RU"/>
        </w:rPr>
      </w:pPr>
    </w:p>
    <w:p w:rsidR="00317B13" w:rsidRDefault="00317B13" w:rsidP="00317B13">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У женщин, принимающих КОК, несколько повышенный относительный риск (ОР=1,24) развития рака молочной железы. Повышенный риск постепенно исчезает в течение 10 лет после прекращения приема КОК. Поскольку рак молочной железы редко встречается у женщин моложе 40 лет, дополнительное число диагнозов рака молочной железы у женщин, принимающих КОК в настоящий момент или принимавших эти препараты ранее, невелико по отношению к общему показателю риска развития рака молочной железы. Эти исследования не выявили причинно-следственной связи. Наблюдаемая картина увеличения риска может быть следствием более ранней диагностики рака молочной железы у женщин, принимающих КОК, биологического действия КОК или сочетания обоих факторов. Рак молочной железы у пациенток, когда-либо принимавших КОК, как правило, диагностируется на более ранней стадии, чем у женщин, никогда их не принимавших.</w:t>
      </w:r>
    </w:p>
    <w:p w:rsidR="00317B13" w:rsidRDefault="00317B13" w:rsidP="00317B13">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bidi="ru-RU"/>
        </w:rPr>
        <w:t xml:space="preserve">Прием высокодозированных КОК (0,05 мг </w:t>
      </w:r>
      <w:proofErr w:type="spellStart"/>
      <w:r>
        <w:rPr>
          <w:rFonts w:ascii="Times New Roman" w:eastAsia="Times New Roman" w:hAnsi="Times New Roman"/>
          <w:bCs/>
          <w:sz w:val="28"/>
          <w:szCs w:val="28"/>
          <w:lang w:eastAsia="ru-RU" w:bidi="ru-RU"/>
        </w:rPr>
        <w:t>этинилэстрадиола</w:t>
      </w:r>
      <w:proofErr w:type="spellEnd"/>
      <w:r>
        <w:rPr>
          <w:rFonts w:ascii="Times New Roman" w:eastAsia="Times New Roman" w:hAnsi="Times New Roman"/>
          <w:bCs/>
          <w:sz w:val="28"/>
          <w:szCs w:val="28"/>
          <w:lang w:eastAsia="ru-RU" w:bidi="ru-RU"/>
        </w:rPr>
        <w:t xml:space="preserve">) ассоциируется со снижением риска развития рака эндометрия и рака яичников. Применимость данного наблюдения к </w:t>
      </w:r>
      <w:proofErr w:type="spellStart"/>
      <w:r>
        <w:rPr>
          <w:rFonts w:ascii="Times New Roman" w:eastAsia="Times New Roman" w:hAnsi="Times New Roman"/>
          <w:bCs/>
          <w:sz w:val="28"/>
          <w:szCs w:val="28"/>
          <w:lang w:eastAsia="ru-RU" w:bidi="ru-RU"/>
        </w:rPr>
        <w:t>низкодозированным</w:t>
      </w:r>
      <w:proofErr w:type="spellEnd"/>
      <w:r>
        <w:rPr>
          <w:rFonts w:ascii="Times New Roman" w:eastAsia="Times New Roman" w:hAnsi="Times New Roman"/>
          <w:bCs/>
          <w:sz w:val="28"/>
          <w:szCs w:val="28"/>
          <w:lang w:eastAsia="ru-RU" w:bidi="ru-RU"/>
        </w:rPr>
        <w:t xml:space="preserve"> КОК требует подтверждения.</w:t>
      </w:r>
    </w:p>
    <w:p w:rsidR="00317B13" w:rsidRDefault="00317B13" w:rsidP="00317B13">
      <w:pPr>
        <w:spacing w:after="0" w:line="240" w:lineRule="auto"/>
        <w:jc w:val="both"/>
        <w:rPr>
          <w:rFonts w:ascii="Times New Roman" w:eastAsia="Times New Roman" w:hAnsi="Times New Roman"/>
          <w:bCs/>
          <w:sz w:val="28"/>
          <w:szCs w:val="28"/>
          <w:lang w:eastAsia="ru-RU"/>
        </w:rPr>
      </w:pPr>
    </w:p>
    <w:p w:rsidR="00317B13" w:rsidRDefault="00317B13" w:rsidP="00317B13">
      <w:pPr>
        <w:spacing w:after="0" w:line="240" w:lineRule="auto"/>
        <w:jc w:val="both"/>
        <w:rPr>
          <w:rFonts w:ascii="Times New Roman" w:eastAsia="Times New Roman" w:hAnsi="Times New Roman"/>
          <w:bCs/>
          <w:i/>
          <w:sz w:val="28"/>
          <w:szCs w:val="28"/>
          <w:u w:val="single"/>
          <w:lang w:eastAsia="ru-RU"/>
        </w:rPr>
      </w:pPr>
      <w:r>
        <w:rPr>
          <w:rFonts w:ascii="Times New Roman" w:eastAsia="Times New Roman" w:hAnsi="Times New Roman"/>
          <w:bCs/>
          <w:i/>
          <w:sz w:val="28"/>
          <w:szCs w:val="28"/>
          <w:u w:val="single"/>
          <w:lang w:eastAsia="ru-RU"/>
        </w:rPr>
        <w:t>Новообразования печени</w:t>
      </w:r>
    </w:p>
    <w:p w:rsidR="00317B13" w:rsidRDefault="00317B13" w:rsidP="00317B13">
      <w:pPr>
        <w:spacing w:after="0" w:line="240" w:lineRule="auto"/>
        <w:jc w:val="both"/>
        <w:rPr>
          <w:rFonts w:ascii="Times New Roman" w:eastAsia="Times New Roman" w:hAnsi="Times New Roman"/>
          <w:bCs/>
          <w:sz w:val="28"/>
          <w:szCs w:val="28"/>
          <w:lang w:eastAsia="ru-RU" w:bidi="ru-RU"/>
        </w:rPr>
      </w:pPr>
      <w:proofErr w:type="gramStart"/>
      <w:r>
        <w:rPr>
          <w:rFonts w:ascii="Times New Roman" w:eastAsia="Times New Roman" w:hAnsi="Times New Roman"/>
          <w:bCs/>
          <w:sz w:val="28"/>
          <w:szCs w:val="28"/>
          <w:lang w:eastAsia="ru-RU" w:bidi="ru-RU"/>
        </w:rPr>
        <w:t>В редких случаях на фоне применения КОК наблюдалось развитие доброкачественных, а в крайне редких случаях – злокачественных опухолей печени, которые в отдельных случаях приводили к угрожающему жизни внутрибрюшному кровотечению.</w:t>
      </w:r>
      <w:proofErr w:type="gramEnd"/>
    </w:p>
    <w:p w:rsidR="00317B13" w:rsidRDefault="00317B13" w:rsidP="00317B13">
      <w:pPr>
        <w:spacing w:after="0" w:line="240" w:lineRule="auto"/>
        <w:jc w:val="both"/>
        <w:rPr>
          <w:rFonts w:ascii="Times New Roman" w:eastAsia="Times New Roman" w:hAnsi="Times New Roman"/>
          <w:bCs/>
          <w:sz w:val="28"/>
          <w:szCs w:val="28"/>
          <w:lang w:eastAsia="ru-RU"/>
        </w:rPr>
      </w:pPr>
    </w:p>
    <w:p w:rsidR="00317B13" w:rsidRDefault="00317B13" w:rsidP="00317B13">
      <w:pPr>
        <w:spacing w:after="0" w:line="240" w:lineRule="auto"/>
        <w:jc w:val="both"/>
        <w:rPr>
          <w:rFonts w:ascii="Times New Roman" w:eastAsia="Times New Roman" w:hAnsi="Times New Roman"/>
          <w:bCs/>
          <w:i/>
          <w:sz w:val="28"/>
          <w:szCs w:val="28"/>
          <w:u w:val="single"/>
          <w:lang w:eastAsia="ru-RU"/>
        </w:rPr>
      </w:pPr>
      <w:r>
        <w:rPr>
          <w:rFonts w:ascii="Times New Roman" w:eastAsia="Times New Roman" w:hAnsi="Times New Roman"/>
          <w:bCs/>
          <w:i/>
          <w:sz w:val="28"/>
          <w:szCs w:val="28"/>
          <w:u w:val="single"/>
          <w:lang w:eastAsia="ru-RU"/>
        </w:rPr>
        <w:t>Головные боли</w:t>
      </w:r>
    </w:p>
    <w:p w:rsidR="00317B13" w:rsidRDefault="00317B13" w:rsidP="00317B13">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Возникновение или обострение мигрени, появление необычной, повторяющейся, длительной или сильной головной боли требует немедленного прекращения приема препарата и выяснения причины.</w:t>
      </w:r>
    </w:p>
    <w:p w:rsidR="00317B13" w:rsidRDefault="00317B13" w:rsidP="00317B13">
      <w:pPr>
        <w:spacing w:after="0" w:line="240" w:lineRule="auto"/>
        <w:jc w:val="both"/>
        <w:rPr>
          <w:rFonts w:ascii="Times New Roman" w:eastAsia="Times New Roman" w:hAnsi="Times New Roman"/>
          <w:bCs/>
          <w:sz w:val="28"/>
          <w:szCs w:val="28"/>
          <w:lang w:eastAsia="ru-RU"/>
        </w:rPr>
      </w:pPr>
    </w:p>
    <w:p w:rsidR="00317B13" w:rsidRDefault="00317B13" w:rsidP="00317B13">
      <w:pPr>
        <w:spacing w:after="0" w:line="240" w:lineRule="auto"/>
        <w:jc w:val="both"/>
        <w:rPr>
          <w:rFonts w:ascii="Times New Roman" w:eastAsia="Times New Roman" w:hAnsi="Times New Roman"/>
          <w:bCs/>
          <w:i/>
          <w:sz w:val="28"/>
          <w:szCs w:val="28"/>
          <w:u w:val="single"/>
          <w:lang w:eastAsia="ru-RU"/>
        </w:rPr>
      </w:pPr>
      <w:r>
        <w:rPr>
          <w:rFonts w:ascii="Times New Roman" w:eastAsia="Times New Roman" w:hAnsi="Times New Roman"/>
          <w:bCs/>
          <w:i/>
          <w:sz w:val="28"/>
          <w:szCs w:val="28"/>
          <w:u w:val="single"/>
          <w:lang w:eastAsia="ru-RU" w:bidi="ru-RU"/>
        </w:rPr>
        <w:t>Другие состояния</w:t>
      </w:r>
    </w:p>
    <w:p w:rsidR="00317B13" w:rsidRDefault="00317B13" w:rsidP="00317B13">
      <w:p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Депрессивное состояние и депрессия являются общеизвестными нежелательными реакциями при примене</w:t>
      </w:r>
      <w:r w:rsidR="003F6712">
        <w:rPr>
          <w:rFonts w:ascii="Times New Roman" w:eastAsia="Times New Roman" w:hAnsi="Times New Roman"/>
          <w:bCs/>
          <w:sz w:val="28"/>
          <w:szCs w:val="28"/>
          <w:lang w:eastAsia="ru-RU" w:bidi="ru-RU"/>
        </w:rPr>
        <w:t xml:space="preserve">нии </w:t>
      </w:r>
      <w:proofErr w:type="gramStart"/>
      <w:r w:rsidR="003F6712">
        <w:rPr>
          <w:rFonts w:ascii="Times New Roman" w:eastAsia="Times New Roman" w:hAnsi="Times New Roman"/>
          <w:bCs/>
          <w:sz w:val="28"/>
          <w:szCs w:val="28"/>
          <w:lang w:eastAsia="ru-RU" w:bidi="ru-RU"/>
        </w:rPr>
        <w:t>гормональных</w:t>
      </w:r>
      <w:proofErr w:type="gramEnd"/>
      <w:r w:rsidR="003F6712">
        <w:rPr>
          <w:rFonts w:ascii="Times New Roman" w:eastAsia="Times New Roman" w:hAnsi="Times New Roman"/>
          <w:bCs/>
          <w:sz w:val="28"/>
          <w:szCs w:val="28"/>
          <w:lang w:eastAsia="ru-RU" w:bidi="ru-RU"/>
        </w:rPr>
        <w:t xml:space="preserve"> контрацептивов.</w:t>
      </w:r>
      <w:r>
        <w:rPr>
          <w:rFonts w:ascii="Times New Roman" w:eastAsia="Times New Roman" w:hAnsi="Times New Roman"/>
          <w:bCs/>
          <w:sz w:val="28"/>
          <w:szCs w:val="28"/>
          <w:lang w:eastAsia="ru-RU" w:bidi="ru-RU"/>
        </w:rPr>
        <w:t xml:space="preserve"> Депрессия может быть серьезной и является широко известным фактором риска суицидального поведения и суицида. Женщинам следует обратиться к своему врачу в случае возникновения перепадов настроения и появления депрессивных симптомов, в том числе вскоре после начала лечения.</w:t>
      </w:r>
    </w:p>
    <w:p w:rsidR="00317B13" w:rsidRDefault="00317B13" w:rsidP="00317B13">
      <w:pPr>
        <w:spacing w:after="0" w:line="240" w:lineRule="auto"/>
        <w:jc w:val="both"/>
        <w:rPr>
          <w:rFonts w:ascii="Times New Roman" w:eastAsia="Times New Roman" w:hAnsi="Times New Roman"/>
          <w:bCs/>
          <w:sz w:val="28"/>
          <w:szCs w:val="28"/>
          <w:lang w:eastAsia="ru-RU" w:bidi="ru-RU"/>
        </w:rPr>
      </w:pPr>
    </w:p>
    <w:p w:rsidR="00317B13" w:rsidRDefault="00317B13" w:rsidP="00317B13">
      <w:p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 xml:space="preserve">У женщин с </w:t>
      </w:r>
      <w:proofErr w:type="spellStart"/>
      <w:r>
        <w:rPr>
          <w:rFonts w:ascii="Times New Roman" w:eastAsia="Times New Roman" w:hAnsi="Times New Roman"/>
          <w:bCs/>
          <w:sz w:val="28"/>
          <w:szCs w:val="28"/>
          <w:lang w:eastAsia="ru-RU" w:bidi="ru-RU"/>
        </w:rPr>
        <w:t>гипертриглицеридемией</w:t>
      </w:r>
      <w:proofErr w:type="spellEnd"/>
      <w:r>
        <w:rPr>
          <w:rFonts w:ascii="Times New Roman" w:eastAsia="Times New Roman" w:hAnsi="Times New Roman"/>
          <w:bCs/>
          <w:sz w:val="28"/>
          <w:szCs w:val="28"/>
          <w:lang w:eastAsia="ru-RU" w:bidi="ru-RU"/>
        </w:rPr>
        <w:t xml:space="preserve"> (или наличием этого состояния в семейном анамнезе) возможно повышение риска развития панкреатита во время приема КОК.</w:t>
      </w:r>
    </w:p>
    <w:p w:rsidR="00317B13" w:rsidRDefault="00317B13" w:rsidP="00317B13">
      <w:pPr>
        <w:spacing w:after="0" w:line="240" w:lineRule="auto"/>
        <w:jc w:val="both"/>
        <w:rPr>
          <w:rFonts w:ascii="Times New Roman" w:eastAsia="Times New Roman" w:hAnsi="Times New Roman"/>
          <w:bCs/>
          <w:sz w:val="28"/>
          <w:szCs w:val="28"/>
          <w:lang w:eastAsia="ru-RU" w:bidi="ru-RU"/>
        </w:rPr>
      </w:pPr>
    </w:p>
    <w:p w:rsidR="00317B13" w:rsidRDefault="00317B13" w:rsidP="00317B13">
      <w:p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Хотя у многих женщин на фоне приема КОК отмечалось небольшое повышение артериального давления (АД), клинически значимые случаи артериальной гипертензии редки. Только в таких редких случаях немедленное прекращение приема КОК оправдано. Если КОК применяются на фоне артериальной гипертензии и наблюдается стойкое или значительное повышение АД, не поддающееся гипотензивной терапии, прием КОК должен быть отменен. Применение КОК может быть продолжено, если на фоне гипотензивной терапии будут достигнуты нормальные значения АД.</w:t>
      </w:r>
    </w:p>
    <w:p w:rsidR="00317B13" w:rsidRDefault="00317B13" w:rsidP="00317B13">
      <w:pPr>
        <w:spacing w:after="0" w:line="240" w:lineRule="auto"/>
        <w:jc w:val="both"/>
        <w:rPr>
          <w:rFonts w:ascii="Times New Roman" w:eastAsia="Times New Roman" w:hAnsi="Times New Roman"/>
          <w:bCs/>
          <w:sz w:val="28"/>
          <w:szCs w:val="28"/>
          <w:lang w:eastAsia="ru-RU"/>
        </w:rPr>
      </w:pPr>
      <w:proofErr w:type="gramStart"/>
      <w:r>
        <w:rPr>
          <w:rFonts w:ascii="Times New Roman" w:eastAsia="Times New Roman" w:hAnsi="Times New Roman"/>
          <w:bCs/>
          <w:sz w:val="28"/>
          <w:szCs w:val="28"/>
          <w:lang w:eastAsia="ru-RU"/>
        </w:rPr>
        <w:t xml:space="preserve">Такие состояния, как желтуха и/или зуд, связанный с </w:t>
      </w:r>
      <w:proofErr w:type="spellStart"/>
      <w:r>
        <w:rPr>
          <w:rFonts w:ascii="Times New Roman" w:eastAsia="Times New Roman" w:hAnsi="Times New Roman"/>
          <w:bCs/>
          <w:sz w:val="28"/>
          <w:szCs w:val="28"/>
          <w:lang w:eastAsia="ru-RU"/>
        </w:rPr>
        <w:t>холестазом</w:t>
      </w:r>
      <w:proofErr w:type="spellEnd"/>
      <w:r>
        <w:rPr>
          <w:rFonts w:ascii="Times New Roman" w:eastAsia="Times New Roman" w:hAnsi="Times New Roman"/>
          <w:bCs/>
          <w:sz w:val="28"/>
          <w:szCs w:val="28"/>
          <w:lang w:eastAsia="ru-RU"/>
        </w:rPr>
        <w:t xml:space="preserve">, формирование камней в желчном пузыре, </w:t>
      </w:r>
      <w:proofErr w:type="spellStart"/>
      <w:r>
        <w:rPr>
          <w:rFonts w:ascii="Times New Roman" w:eastAsia="Times New Roman" w:hAnsi="Times New Roman"/>
          <w:bCs/>
          <w:sz w:val="28"/>
          <w:szCs w:val="28"/>
          <w:lang w:eastAsia="ru-RU"/>
        </w:rPr>
        <w:t>порфирия</w:t>
      </w:r>
      <w:proofErr w:type="spellEnd"/>
      <w:r>
        <w:rPr>
          <w:rFonts w:ascii="Times New Roman" w:eastAsia="Times New Roman" w:hAnsi="Times New Roman"/>
          <w:bCs/>
          <w:sz w:val="28"/>
          <w:szCs w:val="28"/>
          <w:lang w:eastAsia="ru-RU"/>
        </w:rPr>
        <w:t xml:space="preserve">, системная красная волчанка, </w:t>
      </w:r>
      <w:proofErr w:type="spellStart"/>
      <w:r>
        <w:rPr>
          <w:rFonts w:ascii="Times New Roman" w:eastAsia="Times New Roman" w:hAnsi="Times New Roman"/>
          <w:bCs/>
          <w:sz w:val="28"/>
          <w:szCs w:val="28"/>
          <w:lang w:eastAsia="ru-RU"/>
        </w:rPr>
        <w:t>гемолитико</w:t>
      </w:r>
      <w:proofErr w:type="spellEnd"/>
      <w:r>
        <w:rPr>
          <w:rFonts w:ascii="Times New Roman" w:eastAsia="Times New Roman" w:hAnsi="Times New Roman"/>
          <w:bCs/>
          <w:sz w:val="28"/>
          <w:szCs w:val="28"/>
          <w:lang w:eastAsia="ru-RU"/>
        </w:rPr>
        <w:t xml:space="preserve">-уремический синдром, хорея </w:t>
      </w:r>
      <w:proofErr w:type="spellStart"/>
      <w:r>
        <w:rPr>
          <w:rFonts w:ascii="Times New Roman" w:eastAsia="Times New Roman" w:hAnsi="Times New Roman"/>
          <w:bCs/>
          <w:sz w:val="28"/>
          <w:szCs w:val="28"/>
          <w:lang w:eastAsia="ru-RU"/>
        </w:rPr>
        <w:t>Сиденгама</w:t>
      </w:r>
      <w:proofErr w:type="spellEnd"/>
      <w:r>
        <w:rPr>
          <w:rFonts w:ascii="Times New Roman" w:eastAsia="Times New Roman" w:hAnsi="Times New Roman"/>
          <w:bCs/>
          <w:sz w:val="28"/>
          <w:szCs w:val="28"/>
          <w:lang w:eastAsia="ru-RU"/>
        </w:rPr>
        <w:t>, герпес беременных, потеря слуха, связанная с отосклерозом, могут развиваться или ухудшаться как при беременности, так и на фоне приема КОК, но их связь с приемом КОК не доказана.</w:t>
      </w:r>
      <w:proofErr w:type="gramEnd"/>
    </w:p>
    <w:p w:rsidR="00317B13" w:rsidRDefault="00317B13" w:rsidP="00317B13">
      <w:pPr>
        <w:spacing w:after="0" w:line="240" w:lineRule="auto"/>
        <w:jc w:val="both"/>
        <w:rPr>
          <w:rFonts w:ascii="Times New Roman" w:eastAsia="Times New Roman" w:hAnsi="Times New Roman"/>
          <w:bCs/>
          <w:sz w:val="28"/>
          <w:szCs w:val="28"/>
          <w:lang w:eastAsia="ru-RU"/>
        </w:rPr>
      </w:pPr>
    </w:p>
    <w:p w:rsidR="00317B13" w:rsidRDefault="00317B13" w:rsidP="00317B13">
      <w:p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У женщин с наследственными формами ангионевротического отека экзогенные эстрогены могут вызывать или усиливать симптомы ангионевротического отека.</w:t>
      </w:r>
    </w:p>
    <w:p w:rsidR="00317B13" w:rsidRDefault="00317B13" w:rsidP="00317B13">
      <w:p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 xml:space="preserve">Острые или хронические нарушения функции печени могут потребовать отмены КОК до тех пор, пока показатели функциональных проб печени не вернутся к норме. Рецидивирующая </w:t>
      </w:r>
      <w:proofErr w:type="spellStart"/>
      <w:r>
        <w:rPr>
          <w:rFonts w:ascii="Times New Roman" w:eastAsia="Times New Roman" w:hAnsi="Times New Roman"/>
          <w:bCs/>
          <w:sz w:val="28"/>
          <w:szCs w:val="28"/>
          <w:lang w:eastAsia="ru-RU" w:bidi="ru-RU"/>
        </w:rPr>
        <w:t>холестатическая</w:t>
      </w:r>
      <w:proofErr w:type="spellEnd"/>
      <w:r>
        <w:rPr>
          <w:rFonts w:ascii="Times New Roman" w:eastAsia="Times New Roman" w:hAnsi="Times New Roman"/>
          <w:bCs/>
          <w:sz w:val="28"/>
          <w:szCs w:val="28"/>
          <w:lang w:eastAsia="ru-RU" w:bidi="ru-RU"/>
        </w:rPr>
        <w:t xml:space="preserve"> желтуха и/или зуд на фоне </w:t>
      </w:r>
      <w:proofErr w:type="spellStart"/>
      <w:r>
        <w:rPr>
          <w:rFonts w:ascii="Times New Roman" w:eastAsia="Times New Roman" w:hAnsi="Times New Roman"/>
          <w:bCs/>
          <w:sz w:val="28"/>
          <w:szCs w:val="28"/>
          <w:lang w:eastAsia="ru-RU" w:bidi="ru-RU"/>
        </w:rPr>
        <w:t>холестаза</w:t>
      </w:r>
      <w:proofErr w:type="spellEnd"/>
      <w:r>
        <w:rPr>
          <w:rFonts w:ascii="Times New Roman" w:eastAsia="Times New Roman" w:hAnsi="Times New Roman"/>
          <w:bCs/>
          <w:sz w:val="28"/>
          <w:szCs w:val="28"/>
          <w:lang w:eastAsia="ru-RU" w:bidi="ru-RU"/>
        </w:rPr>
        <w:t>, которые впервые возникли во время беременности или предыдущего приема половых гормонов, требуют прекращения приема КОК.</w:t>
      </w:r>
    </w:p>
    <w:p w:rsidR="00317B13" w:rsidRDefault="00317B13" w:rsidP="00317B13">
      <w:pPr>
        <w:spacing w:after="0" w:line="240" w:lineRule="auto"/>
        <w:jc w:val="both"/>
        <w:rPr>
          <w:rFonts w:ascii="Times New Roman" w:eastAsia="Times New Roman" w:hAnsi="Times New Roman"/>
          <w:bCs/>
          <w:sz w:val="28"/>
          <w:szCs w:val="28"/>
          <w:lang w:eastAsia="ru-RU" w:bidi="ru-RU"/>
        </w:rPr>
      </w:pPr>
    </w:p>
    <w:p w:rsidR="00317B13" w:rsidRDefault="00317B13" w:rsidP="00317B13">
      <w:p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lastRenderedPageBreak/>
        <w:t xml:space="preserve">Хотя КОК могут влиять на периферическую </w:t>
      </w:r>
      <w:proofErr w:type="spellStart"/>
      <w:r>
        <w:rPr>
          <w:rFonts w:ascii="Times New Roman" w:eastAsia="Times New Roman" w:hAnsi="Times New Roman"/>
          <w:bCs/>
          <w:sz w:val="28"/>
          <w:szCs w:val="28"/>
          <w:lang w:eastAsia="ru-RU" w:bidi="ru-RU"/>
        </w:rPr>
        <w:t>инсулинорезистентность</w:t>
      </w:r>
      <w:proofErr w:type="spellEnd"/>
      <w:r>
        <w:rPr>
          <w:rFonts w:ascii="Times New Roman" w:eastAsia="Times New Roman" w:hAnsi="Times New Roman"/>
          <w:bCs/>
          <w:sz w:val="28"/>
          <w:szCs w:val="28"/>
          <w:lang w:eastAsia="ru-RU" w:bidi="ru-RU"/>
        </w:rPr>
        <w:t xml:space="preserve"> и толерантность к глюкозе, необходимость изменения режима лечения у пациенток с сахарным диабетом, использующих </w:t>
      </w:r>
      <w:proofErr w:type="spellStart"/>
      <w:r>
        <w:rPr>
          <w:rFonts w:ascii="Times New Roman" w:eastAsia="Times New Roman" w:hAnsi="Times New Roman"/>
          <w:bCs/>
          <w:sz w:val="28"/>
          <w:szCs w:val="28"/>
          <w:lang w:eastAsia="ru-RU" w:bidi="ru-RU"/>
        </w:rPr>
        <w:t>низкодозированные</w:t>
      </w:r>
      <w:proofErr w:type="spellEnd"/>
      <w:r>
        <w:rPr>
          <w:rFonts w:ascii="Times New Roman" w:eastAsia="Times New Roman" w:hAnsi="Times New Roman"/>
          <w:bCs/>
          <w:sz w:val="28"/>
          <w:szCs w:val="28"/>
          <w:lang w:eastAsia="ru-RU" w:bidi="ru-RU"/>
        </w:rPr>
        <w:t xml:space="preserve"> КОК (&lt;0,05 мг </w:t>
      </w:r>
      <w:proofErr w:type="spellStart"/>
      <w:r>
        <w:rPr>
          <w:rFonts w:ascii="Times New Roman" w:eastAsia="Times New Roman" w:hAnsi="Times New Roman"/>
          <w:bCs/>
          <w:sz w:val="28"/>
          <w:szCs w:val="28"/>
          <w:lang w:eastAsia="ru-RU" w:bidi="ru-RU"/>
        </w:rPr>
        <w:t>этинилэстрадиола</w:t>
      </w:r>
      <w:proofErr w:type="spellEnd"/>
      <w:r>
        <w:rPr>
          <w:rFonts w:ascii="Times New Roman" w:eastAsia="Times New Roman" w:hAnsi="Times New Roman"/>
          <w:bCs/>
          <w:sz w:val="28"/>
          <w:szCs w:val="28"/>
          <w:lang w:eastAsia="ru-RU" w:bidi="ru-RU"/>
        </w:rPr>
        <w:t>), как правило, отсутствует. Тем не менее, женщины с сахарным диабетом должны находиться под тщательным наблюдением в период применения КОК.</w:t>
      </w:r>
    </w:p>
    <w:p w:rsidR="00317B13" w:rsidRDefault="00317B13" w:rsidP="00317B13">
      <w:pPr>
        <w:spacing w:after="0" w:line="240" w:lineRule="auto"/>
        <w:jc w:val="both"/>
        <w:rPr>
          <w:rFonts w:ascii="Times New Roman" w:eastAsia="Times New Roman" w:hAnsi="Times New Roman"/>
          <w:bCs/>
          <w:sz w:val="28"/>
          <w:szCs w:val="28"/>
          <w:lang w:eastAsia="ru-RU" w:bidi="ru-RU"/>
        </w:rPr>
      </w:pPr>
    </w:p>
    <w:p w:rsidR="00317B13" w:rsidRDefault="00317B13" w:rsidP="00317B13">
      <w:p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Сообщалось об ухудшении течения эндогенной депрессии, эпилепсии, болезни Крона и язвенного колита на фоне применения КОК.</w:t>
      </w:r>
    </w:p>
    <w:p w:rsidR="00317B13" w:rsidRDefault="00317B13" w:rsidP="00317B13">
      <w:pPr>
        <w:spacing w:after="0" w:line="240" w:lineRule="auto"/>
        <w:jc w:val="both"/>
        <w:rPr>
          <w:rFonts w:ascii="Times New Roman" w:eastAsia="Times New Roman" w:hAnsi="Times New Roman"/>
          <w:bCs/>
          <w:sz w:val="28"/>
          <w:szCs w:val="28"/>
          <w:lang w:eastAsia="ru-RU" w:bidi="ru-RU"/>
        </w:rPr>
      </w:pPr>
    </w:p>
    <w:p w:rsidR="00317B13" w:rsidRDefault="00317B13" w:rsidP="00317B13">
      <w:p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 xml:space="preserve">Известны случаи развития </w:t>
      </w:r>
      <w:proofErr w:type="spellStart"/>
      <w:r>
        <w:rPr>
          <w:rFonts w:ascii="Times New Roman" w:eastAsia="Times New Roman" w:hAnsi="Times New Roman"/>
          <w:bCs/>
          <w:sz w:val="28"/>
          <w:szCs w:val="28"/>
          <w:lang w:eastAsia="ru-RU" w:bidi="ru-RU"/>
        </w:rPr>
        <w:t>хлоазмы</w:t>
      </w:r>
      <w:proofErr w:type="spellEnd"/>
      <w:r>
        <w:rPr>
          <w:rFonts w:ascii="Times New Roman" w:eastAsia="Times New Roman" w:hAnsi="Times New Roman"/>
          <w:bCs/>
          <w:sz w:val="28"/>
          <w:szCs w:val="28"/>
          <w:lang w:eastAsia="ru-RU" w:bidi="ru-RU"/>
        </w:rPr>
        <w:t xml:space="preserve">, особенно у женщин с наличием в анамнезе </w:t>
      </w:r>
      <w:proofErr w:type="spellStart"/>
      <w:r>
        <w:rPr>
          <w:rFonts w:ascii="Times New Roman" w:eastAsia="Times New Roman" w:hAnsi="Times New Roman"/>
          <w:bCs/>
          <w:sz w:val="28"/>
          <w:szCs w:val="28"/>
          <w:lang w:eastAsia="ru-RU" w:bidi="ru-RU"/>
        </w:rPr>
        <w:t>хлоазмы</w:t>
      </w:r>
      <w:proofErr w:type="spellEnd"/>
      <w:r>
        <w:rPr>
          <w:rFonts w:ascii="Times New Roman" w:eastAsia="Times New Roman" w:hAnsi="Times New Roman"/>
          <w:bCs/>
          <w:sz w:val="28"/>
          <w:szCs w:val="28"/>
          <w:lang w:eastAsia="ru-RU" w:bidi="ru-RU"/>
        </w:rPr>
        <w:t xml:space="preserve"> беременных. Женщинам, со склонностью к развитию </w:t>
      </w:r>
      <w:proofErr w:type="spellStart"/>
      <w:r>
        <w:rPr>
          <w:rFonts w:ascii="Times New Roman" w:eastAsia="Times New Roman" w:hAnsi="Times New Roman"/>
          <w:bCs/>
          <w:sz w:val="28"/>
          <w:szCs w:val="28"/>
          <w:lang w:eastAsia="ru-RU" w:bidi="ru-RU"/>
        </w:rPr>
        <w:t>хлоазмы</w:t>
      </w:r>
      <w:proofErr w:type="spellEnd"/>
      <w:r>
        <w:rPr>
          <w:rFonts w:ascii="Times New Roman" w:eastAsia="Times New Roman" w:hAnsi="Times New Roman"/>
          <w:bCs/>
          <w:sz w:val="28"/>
          <w:szCs w:val="28"/>
          <w:lang w:eastAsia="ru-RU" w:bidi="ru-RU"/>
        </w:rPr>
        <w:t>, следует избегать длительного пребывания на солнце или воздействия ультрафиолетового излучения в период применения КОК.</w:t>
      </w:r>
    </w:p>
    <w:p w:rsidR="00317B13" w:rsidRDefault="00317B13" w:rsidP="00317B13">
      <w:pPr>
        <w:spacing w:after="0" w:line="240" w:lineRule="auto"/>
        <w:jc w:val="both"/>
        <w:rPr>
          <w:rFonts w:ascii="Times New Roman" w:eastAsia="Times New Roman" w:hAnsi="Times New Roman"/>
          <w:bCs/>
          <w:sz w:val="28"/>
          <w:szCs w:val="28"/>
          <w:lang w:eastAsia="ru-RU"/>
        </w:rPr>
      </w:pPr>
    </w:p>
    <w:p w:rsidR="00317B13" w:rsidRDefault="00317B13" w:rsidP="00317B13">
      <w:pPr>
        <w:spacing w:after="0" w:line="240" w:lineRule="auto"/>
        <w:jc w:val="both"/>
        <w:rPr>
          <w:rFonts w:ascii="Times New Roman" w:eastAsia="Times New Roman" w:hAnsi="Times New Roman"/>
          <w:bCs/>
          <w:i/>
          <w:sz w:val="28"/>
          <w:szCs w:val="28"/>
          <w:u w:val="single"/>
          <w:lang w:eastAsia="ru-RU"/>
        </w:rPr>
      </w:pPr>
      <w:r>
        <w:rPr>
          <w:rFonts w:ascii="Times New Roman" w:eastAsia="Times New Roman" w:hAnsi="Times New Roman"/>
          <w:bCs/>
          <w:i/>
          <w:sz w:val="28"/>
          <w:szCs w:val="28"/>
          <w:u w:val="single"/>
          <w:lang w:eastAsia="ru-RU"/>
        </w:rPr>
        <w:t>Медицинские осмотры</w:t>
      </w:r>
    </w:p>
    <w:p w:rsidR="00317B13" w:rsidRDefault="00317B13" w:rsidP="00317B13">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bidi="ru-RU"/>
        </w:rPr>
        <w:t xml:space="preserve">Перед началом или возобновлением приема препарата </w:t>
      </w:r>
      <w:r>
        <w:rPr>
          <w:rFonts w:ascii="Times New Roman" w:eastAsia="Times New Roman" w:hAnsi="Times New Roman"/>
          <w:bCs/>
          <w:sz w:val="28"/>
          <w:szCs w:val="28"/>
          <w:lang w:eastAsia="ru-RU"/>
        </w:rPr>
        <w:t>Виолетта</w:t>
      </w:r>
      <w:r>
        <w:rPr>
          <w:rFonts w:ascii="Times New Roman" w:eastAsia="Times New Roman" w:hAnsi="Times New Roman"/>
          <w:bCs/>
          <w:sz w:val="28"/>
          <w:szCs w:val="28"/>
          <w:lang w:eastAsia="ru-RU" w:bidi="ru-RU"/>
        </w:rPr>
        <w:t xml:space="preserve"> следует провести тщательный сбор анамнеза (включая семейный анамнез) и исключить беременность.</w:t>
      </w:r>
      <w:r>
        <w:rPr>
          <w:rFonts w:ascii="Times New Roman" w:eastAsia="Times New Roman" w:hAnsi="Times New Roman"/>
          <w:bCs/>
          <w:sz w:val="28"/>
          <w:szCs w:val="28"/>
          <w:lang w:eastAsia="ru-RU"/>
        </w:rPr>
        <w:t xml:space="preserve"> Следует измерить АД, </w:t>
      </w:r>
      <w:r>
        <w:rPr>
          <w:rFonts w:ascii="Times New Roman" w:eastAsia="Times New Roman" w:hAnsi="Times New Roman"/>
          <w:bCs/>
          <w:sz w:val="28"/>
          <w:szCs w:val="28"/>
          <w:lang w:eastAsia="ru-RU" w:bidi="ru-RU"/>
        </w:rPr>
        <w:t xml:space="preserve">провести </w:t>
      </w:r>
      <w:proofErr w:type="spellStart"/>
      <w:r>
        <w:rPr>
          <w:rFonts w:ascii="Times New Roman" w:eastAsia="Times New Roman" w:hAnsi="Times New Roman"/>
          <w:bCs/>
          <w:sz w:val="28"/>
          <w:szCs w:val="28"/>
          <w:lang w:eastAsia="ru-RU" w:bidi="ru-RU"/>
        </w:rPr>
        <w:t>физикальное</w:t>
      </w:r>
      <w:proofErr w:type="spellEnd"/>
      <w:r>
        <w:rPr>
          <w:rFonts w:ascii="Times New Roman" w:eastAsia="Times New Roman" w:hAnsi="Times New Roman"/>
          <w:bCs/>
          <w:sz w:val="28"/>
          <w:szCs w:val="28"/>
          <w:lang w:eastAsia="ru-RU" w:bidi="ru-RU"/>
        </w:rPr>
        <w:t xml:space="preserve"> обследование, руководствуясь информацией о противопоказаниях</w:t>
      </w:r>
      <w:r>
        <w:rPr>
          <w:rFonts w:ascii="Times New Roman" w:eastAsia="Times New Roman" w:hAnsi="Times New Roman"/>
          <w:bCs/>
          <w:sz w:val="28"/>
          <w:szCs w:val="28"/>
          <w:lang w:eastAsia="ru-RU"/>
        </w:rPr>
        <w:t xml:space="preserve"> и особых ука</w:t>
      </w:r>
      <w:r w:rsidR="00F569FF">
        <w:rPr>
          <w:rFonts w:ascii="Times New Roman" w:eastAsia="Times New Roman" w:hAnsi="Times New Roman"/>
          <w:bCs/>
          <w:sz w:val="28"/>
          <w:szCs w:val="28"/>
          <w:lang w:eastAsia="ru-RU"/>
        </w:rPr>
        <w:t>заниях и мерах предосторожности.</w:t>
      </w:r>
      <w:r>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bidi="ru-RU"/>
        </w:rPr>
        <w:t xml:space="preserve">Важно обратить внимание женщины на риск развития венозного и артериального тромбоза, </w:t>
      </w:r>
      <w:proofErr w:type="gramStart"/>
      <w:r>
        <w:rPr>
          <w:rFonts w:ascii="Times New Roman" w:eastAsia="Times New Roman" w:hAnsi="Times New Roman"/>
          <w:bCs/>
          <w:sz w:val="28"/>
          <w:szCs w:val="28"/>
          <w:lang w:eastAsia="ru-RU" w:bidi="ru-RU"/>
        </w:rPr>
        <w:t xml:space="preserve">включая риск при применении препарата </w:t>
      </w:r>
      <w:r>
        <w:rPr>
          <w:rFonts w:ascii="Times New Roman" w:eastAsia="Times New Roman" w:hAnsi="Times New Roman"/>
          <w:bCs/>
          <w:sz w:val="28"/>
          <w:szCs w:val="28"/>
          <w:lang w:eastAsia="ru-RU"/>
        </w:rPr>
        <w:t>Виолетта</w:t>
      </w:r>
      <w:r>
        <w:rPr>
          <w:rFonts w:ascii="Times New Roman" w:eastAsia="Times New Roman" w:hAnsi="Times New Roman"/>
          <w:bCs/>
          <w:sz w:val="28"/>
          <w:szCs w:val="28"/>
          <w:lang w:eastAsia="ru-RU" w:bidi="ru-RU"/>
        </w:rPr>
        <w:t xml:space="preserve"> по сравнению</w:t>
      </w:r>
      <w:proofErr w:type="gramEnd"/>
      <w:r>
        <w:rPr>
          <w:rFonts w:ascii="Times New Roman" w:eastAsia="Times New Roman" w:hAnsi="Times New Roman"/>
          <w:bCs/>
          <w:sz w:val="28"/>
          <w:szCs w:val="28"/>
          <w:lang w:eastAsia="ru-RU" w:bidi="ru-RU"/>
        </w:rPr>
        <w:t xml:space="preserve"> с другими КОК, на симптомы ВТЭ и АТЭ, а также на известные факторы риска и необходимые действия при подозрении на развитие тромбоза.</w:t>
      </w:r>
    </w:p>
    <w:p w:rsidR="00317B13" w:rsidRDefault="00317B13" w:rsidP="00317B13">
      <w:pPr>
        <w:spacing w:after="0" w:line="240" w:lineRule="auto"/>
        <w:jc w:val="both"/>
        <w:rPr>
          <w:rFonts w:ascii="Times New Roman" w:eastAsia="Times New Roman" w:hAnsi="Times New Roman"/>
          <w:bCs/>
          <w:sz w:val="28"/>
          <w:szCs w:val="28"/>
          <w:lang w:eastAsia="ru-RU"/>
        </w:rPr>
      </w:pPr>
    </w:p>
    <w:p w:rsidR="00317B13" w:rsidRDefault="00317B13" w:rsidP="00317B13">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bidi="ru-RU"/>
        </w:rPr>
        <w:t>Необходимо, чтобы женщина внимательно прочла инструкцию по медицинскому применению лекарственного препарата и следовала изложенным в ней рекомендациям.</w:t>
      </w:r>
      <w:r>
        <w:rPr>
          <w:rFonts w:ascii="Times New Roman" w:eastAsia="Times New Roman" w:hAnsi="Times New Roman"/>
          <w:bCs/>
          <w:sz w:val="28"/>
          <w:szCs w:val="28"/>
          <w:lang w:eastAsia="ru-RU"/>
        </w:rPr>
        <w:t xml:space="preserve"> Частота и характер обследований должны основываться на</w:t>
      </w:r>
      <w:r>
        <w:rPr>
          <w:rFonts w:ascii="Times New Roman" w:eastAsia="Times New Roman" w:hAnsi="Times New Roman"/>
          <w:bCs/>
          <w:sz w:val="28"/>
          <w:szCs w:val="28"/>
          <w:lang w:eastAsia="ru-RU" w:bidi="ru-RU"/>
        </w:rPr>
        <w:t xml:space="preserve"> практических рекомендациях</w:t>
      </w:r>
      <w:r>
        <w:rPr>
          <w:rFonts w:ascii="Times New Roman" w:eastAsia="Times New Roman" w:hAnsi="Times New Roman"/>
          <w:bCs/>
          <w:sz w:val="28"/>
          <w:szCs w:val="28"/>
          <w:lang w:eastAsia="ru-RU"/>
        </w:rPr>
        <w:t>, с учетом индивидуальных особенностей каждой женщины.</w:t>
      </w:r>
    </w:p>
    <w:p w:rsidR="00317B13" w:rsidRDefault="00317B13" w:rsidP="00317B13">
      <w:pPr>
        <w:spacing w:after="0" w:line="240" w:lineRule="auto"/>
        <w:jc w:val="both"/>
        <w:rPr>
          <w:rFonts w:ascii="Times New Roman" w:eastAsia="Times New Roman" w:hAnsi="Times New Roman"/>
          <w:bCs/>
          <w:sz w:val="28"/>
          <w:szCs w:val="28"/>
          <w:lang w:eastAsia="ru-RU"/>
        </w:rPr>
      </w:pPr>
    </w:p>
    <w:p w:rsidR="00317B13" w:rsidRDefault="00317B13" w:rsidP="00317B13">
      <w:pPr>
        <w:spacing w:after="0" w:line="240" w:lineRule="auto"/>
        <w:jc w:val="both"/>
        <w:rPr>
          <w:rFonts w:ascii="Times New Roman" w:eastAsia="Times New Roman" w:hAnsi="Times New Roman"/>
          <w:bCs/>
          <w:sz w:val="28"/>
          <w:szCs w:val="28"/>
          <w:lang w:eastAsia="ru-RU"/>
        </w:rPr>
      </w:pPr>
      <w:proofErr w:type="gramStart"/>
      <w:r>
        <w:rPr>
          <w:rFonts w:ascii="Times New Roman" w:eastAsia="Times New Roman" w:hAnsi="Times New Roman"/>
          <w:bCs/>
          <w:sz w:val="28"/>
          <w:szCs w:val="28"/>
          <w:lang w:eastAsia="ru-RU" w:bidi="ru-RU"/>
        </w:rPr>
        <w:t>Следует предупредить женщину</w:t>
      </w:r>
      <w:r>
        <w:rPr>
          <w:rFonts w:ascii="Times New Roman" w:eastAsia="Times New Roman" w:hAnsi="Times New Roman"/>
          <w:bCs/>
          <w:sz w:val="28"/>
          <w:szCs w:val="28"/>
          <w:lang w:eastAsia="ru-RU"/>
        </w:rPr>
        <w:t>, что гормональные контрацептивы не защищают от ВИЧ-инфекции (СПИД) и других инфекций, передающихся половым путем.</w:t>
      </w:r>
      <w:proofErr w:type="gramEnd"/>
    </w:p>
    <w:p w:rsidR="00317B13" w:rsidRDefault="00317B13" w:rsidP="00317B13">
      <w:pPr>
        <w:spacing w:after="0" w:line="240" w:lineRule="auto"/>
        <w:jc w:val="both"/>
        <w:rPr>
          <w:rFonts w:ascii="Times New Roman" w:eastAsia="Times New Roman" w:hAnsi="Times New Roman"/>
          <w:bCs/>
          <w:sz w:val="28"/>
          <w:szCs w:val="28"/>
          <w:lang w:eastAsia="ru-RU"/>
        </w:rPr>
      </w:pPr>
    </w:p>
    <w:p w:rsidR="00317B13" w:rsidRDefault="00317B13" w:rsidP="00317B13">
      <w:pPr>
        <w:spacing w:after="0" w:line="240" w:lineRule="auto"/>
        <w:jc w:val="both"/>
        <w:rPr>
          <w:rFonts w:ascii="Times New Roman" w:eastAsia="Times New Roman" w:hAnsi="Times New Roman"/>
          <w:bCs/>
          <w:i/>
          <w:sz w:val="28"/>
          <w:szCs w:val="28"/>
          <w:u w:val="single"/>
          <w:lang w:eastAsia="ru-RU"/>
        </w:rPr>
      </w:pPr>
      <w:r>
        <w:rPr>
          <w:rFonts w:ascii="Times New Roman" w:eastAsia="Times New Roman" w:hAnsi="Times New Roman"/>
          <w:bCs/>
          <w:i/>
          <w:sz w:val="28"/>
          <w:szCs w:val="28"/>
          <w:u w:val="single"/>
          <w:lang w:eastAsia="ru-RU"/>
        </w:rPr>
        <w:t>Снижение эффективности</w:t>
      </w:r>
    </w:p>
    <w:p w:rsidR="00317B13" w:rsidRDefault="00317B13" w:rsidP="00317B13">
      <w:pPr>
        <w:spacing w:after="0" w:line="240" w:lineRule="auto"/>
        <w:jc w:val="both"/>
        <w:rPr>
          <w:rFonts w:ascii="Times New Roman" w:eastAsia="Times New Roman" w:hAnsi="Times New Roman"/>
          <w:bCs/>
          <w:strike/>
          <w:sz w:val="28"/>
          <w:szCs w:val="28"/>
          <w:lang w:eastAsia="ru-RU"/>
        </w:rPr>
      </w:pPr>
      <w:r>
        <w:rPr>
          <w:rFonts w:ascii="Times New Roman" w:eastAsia="Times New Roman" w:hAnsi="Times New Roman"/>
          <w:bCs/>
          <w:sz w:val="28"/>
          <w:szCs w:val="28"/>
          <w:lang w:eastAsia="ru-RU"/>
        </w:rPr>
        <w:t xml:space="preserve">Эффективность КОК может быть снижена в </w:t>
      </w:r>
      <w:r>
        <w:rPr>
          <w:rFonts w:ascii="Times New Roman" w:eastAsia="Times New Roman" w:hAnsi="Times New Roman"/>
          <w:bCs/>
          <w:sz w:val="28"/>
          <w:szCs w:val="28"/>
          <w:lang w:eastAsia="ru-RU" w:bidi="ru-RU"/>
        </w:rPr>
        <w:t xml:space="preserve">случае пропуска таблеток </w:t>
      </w:r>
      <w:r>
        <w:rPr>
          <w:rFonts w:ascii="Times New Roman" w:eastAsia="Times New Roman" w:hAnsi="Times New Roman"/>
          <w:bCs/>
          <w:sz w:val="28"/>
          <w:szCs w:val="28"/>
          <w:lang w:eastAsia="ru-RU"/>
        </w:rPr>
        <w:t xml:space="preserve">(см. раздел «Рекомендации по применению»), </w:t>
      </w:r>
      <w:r w:rsidR="007765CF">
        <w:rPr>
          <w:rFonts w:ascii="Times New Roman" w:eastAsia="Times New Roman" w:hAnsi="Times New Roman"/>
          <w:bCs/>
          <w:sz w:val="28"/>
          <w:szCs w:val="28"/>
          <w:lang w:eastAsia="ru-RU"/>
        </w:rPr>
        <w:t>желудочно-кишечных расстройств</w:t>
      </w:r>
      <w:r>
        <w:rPr>
          <w:rFonts w:ascii="Times New Roman" w:eastAsia="Times New Roman" w:hAnsi="Times New Roman"/>
          <w:bCs/>
          <w:sz w:val="28"/>
          <w:szCs w:val="28"/>
          <w:lang w:eastAsia="ru-RU"/>
        </w:rPr>
        <w:t xml:space="preserve"> или </w:t>
      </w:r>
      <w:r>
        <w:rPr>
          <w:rFonts w:ascii="Times New Roman" w:eastAsia="Times New Roman" w:hAnsi="Times New Roman"/>
          <w:bCs/>
          <w:sz w:val="28"/>
          <w:szCs w:val="28"/>
          <w:lang w:eastAsia="ru-RU" w:bidi="ru-RU"/>
        </w:rPr>
        <w:t>при сопутствующем применении других лекарственных препаратов</w:t>
      </w:r>
      <w:r w:rsidR="007765CF">
        <w:rPr>
          <w:rFonts w:ascii="Times New Roman" w:eastAsia="Times New Roman" w:hAnsi="Times New Roman"/>
          <w:bCs/>
          <w:sz w:val="28"/>
          <w:szCs w:val="28"/>
          <w:lang w:eastAsia="ru-RU"/>
        </w:rPr>
        <w:t>.</w:t>
      </w:r>
    </w:p>
    <w:p w:rsidR="00317B13" w:rsidRDefault="00317B13" w:rsidP="00317B13">
      <w:pPr>
        <w:spacing w:after="0" w:line="240" w:lineRule="auto"/>
        <w:jc w:val="both"/>
        <w:rPr>
          <w:rFonts w:ascii="Times New Roman" w:eastAsia="Times New Roman" w:hAnsi="Times New Roman"/>
          <w:bCs/>
          <w:sz w:val="28"/>
          <w:szCs w:val="28"/>
          <w:lang w:eastAsia="ru-RU"/>
        </w:rPr>
      </w:pPr>
    </w:p>
    <w:p w:rsidR="00317B13" w:rsidRDefault="00317B13" w:rsidP="00317B13">
      <w:pPr>
        <w:spacing w:after="0" w:line="240" w:lineRule="auto"/>
        <w:jc w:val="both"/>
        <w:rPr>
          <w:rFonts w:ascii="Times New Roman" w:eastAsia="Times New Roman" w:hAnsi="Times New Roman"/>
          <w:bCs/>
          <w:i/>
          <w:sz w:val="28"/>
          <w:szCs w:val="28"/>
          <w:u w:val="single"/>
          <w:lang w:eastAsia="ru-RU"/>
        </w:rPr>
      </w:pPr>
      <w:r>
        <w:rPr>
          <w:rFonts w:ascii="Times New Roman" w:eastAsia="Times New Roman" w:hAnsi="Times New Roman"/>
          <w:bCs/>
          <w:i/>
          <w:sz w:val="28"/>
          <w:szCs w:val="28"/>
          <w:u w:val="single"/>
          <w:lang w:eastAsia="ru-RU"/>
        </w:rPr>
        <w:t>Недостаточный контроль менструального цикла</w:t>
      </w:r>
    </w:p>
    <w:p w:rsidR="00317B13" w:rsidRDefault="00317B13" w:rsidP="00317B13">
      <w:p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 xml:space="preserve">На фоне приема КОК могут отмечаться </w:t>
      </w:r>
      <w:r>
        <w:rPr>
          <w:rFonts w:ascii="Times New Roman" w:eastAsia="Times New Roman" w:hAnsi="Times New Roman"/>
          <w:bCs/>
          <w:sz w:val="28"/>
          <w:szCs w:val="28"/>
          <w:lang w:eastAsia="ru-RU"/>
        </w:rPr>
        <w:t xml:space="preserve">нерегулярные кровотечения </w:t>
      </w:r>
      <w:r>
        <w:rPr>
          <w:rFonts w:ascii="Times New Roman" w:eastAsia="Times New Roman" w:hAnsi="Times New Roman"/>
          <w:bCs/>
          <w:sz w:val="28"/>
          <w:szCs w:val="28"/>
          <w:lang w:eastAsia="ru-RU" w:bidi="ru-RU"/>
        </w:rPr>
        <w:t xml:space="preserve">из влагалища </w:t>
      </w:r>
      <w:r>
        <w:rPr>
          <w:rFonts w:ascii="Times New Roman" w:eastAsia="Times New Roman" w:hAnsi="Times New Roman"/>
          <w:bCs/>
          <w:sz w:val="28"/>
          <w:szCs w:val="28"/>
          <w:lang w:eastAsia="ru-RU"/>
        </w:rPr>
        <w:t xml:space="preserve">(«мажущие» кровянистые выделения или «прорывные» </w:t>
      </w:r>
      <w:r>
        <w:rPr>
          <w:rFonts w:ascii="Times New Roman" w:eastAsia="Times New Roman" w:hAnsi="Times New Roman"/>
          <w:bCs/>
          <w:sz w:val="28"/>
          <w:szCs w:val="28"/>
          <w:lang w:eastAsia="ru-RU"/>
        </w:rPr>
        <w:lastRenderedPageBreak/>
        <w:t xml:space="preserve">кровотечения), особенно в течение первых месяцев применения. </w:t>
      </w:r>
      <w:r>
        <w:rPr>
          <w:rFonts w:ascii="Times New Roman" w:eastAsia="Times New Roman" w:hAnsi="Times New Roman"/>
          <w:bCs/>
          <w:sz w:val="28"/>
          <w:szCs w:val="28"/>
          <w:lang w:eastAsia="ru-RU" w:bidi="ru-RU"/>
        </w:rPr>
        <w:t>Поэтому оценка любых нерегулярных кровотечений должна проводиться только после периода адаптации, составляющего приблизительно три цикла приема препарата.</w:t>
      </w:r>
    </w:p>
    <w:p w:rsidR="00317B13" w:rsidRDefault="00317B13" w:rsidP="00317B13">
      <w:pPr>
        <w:spacing w:after="0" w:line="240" w:lineRule="auto"/>
        <w:jc w:val="both"/>
        <w:rPr>
          <w:rFonts w:ascii="Times New Roman" w:eastAsia="Times New Roman" w:hAnsi="Times New Roman"/>
          <w:bCs/>
          <w:sz w:val="28"/>
          <w:szCs w:val="28"/>
          <w:lang w:eastAsia="ru-RU" w:bidi="ru-RU"/>
        </w:rPr>
      </w:pPr>
    </w:p>
    <w:p w:rsidR="00317B13" w:rsidRDefault="00317B13" w:rsidP="00317B13">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bidi="ru-RU"/>
        </w:rPr>
        <w:t>Если нерегулярные кровотечения повторяются или развиваются</w:t>
      </w:r>
      <w:r>
        <w:rPr>
          <w:rFonts w:ascii="Times New Roman" w:eastAsia="Times New Roman" w:hAnsi="Times New Roman"/>
          <w:bCs/>
          <w:sz w:val="28"/>
          <w:szCs w:val="28"/>
          <w:lang w:eastAsia="ru-RU"/>
        </w:rPr>
        <w:t xml:space="preserve"> после предшествующих регулярных циклов, следует </w:t>
      </w:r>
      <w:r>
        <w:rPr>
          <w:rFonts w:ascii="Times New Roman" w:eastAsia="Times New Roman" w:hAnsi="Times New Roman"/>
          <w:bCs/>
          <w:sz w:val="28"/>
          <w:szCs w:val="28"/>
          <w:lang w:eastAsia="ru-RU" w:bidi="ru-RU"/>
        </w:rPr>
        <w:t>исключить</w:t>
      </w:r>
      <w:r>
        <w:rPr>
          <w:rFonts w:ascii="Times New Roman" w:eastAsia="Times New Roman" w:hAnsi="Times New Roman"/>
          <w:bCs/>
          <w:sz w:val="28"/>
          <w:szCs w:val="28"/>
          <w:lang w:eastAsia="ru-RU"/>
        </w:rPr>
        <w:t xml:space="preserve"> негормональные причины и провести тщательное диагностическое обследование для исключения злокачественных новообразований или беременности. Может потребоваться диагностическое выскабливание.</w:t>
      </w:r>
    </w:p>
    <w:p w:rsidR="00317B13" w:rsidRDefault="00317B13" w:rsidP="00317B13">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У некоторых женщин кровотечение «отмены» может не наступить во время приема таблеток плацебо. Если КОК принимался </w:t>
      </w:r>
      <w:r>
        <w:rPr>
          <w:rFonts w:ascii="Times New Roman" w:eastAsia="Times New Roman" w:hAnsi="Times New Roman"/>
          <w:bCs/>
          <w:sz w:val="28"/>
          <w:szCs w:val="28"/>
          <w:lang w:eastAsia="ru-RU" w:bidi="ru-RU"/>
        </w:rPr>
        <w:t>согласно указаниям, описанным в разделе «Рекомендации по применению», то</w:t>
      </w:r>
      <w:r>
        <w:rPr>
          <w:rFonts w:ascii="Times New Roman" w:eastAsia="Times New Roman" w:hAnsi="Times New Roman"/>
          <w:bCs/>
          <w:sz w:val="28"/>
          <w:szCs w:val="28"/>
          <w:lang w:eastAsia="ru-RU"/>
        </w:rPr>
        <w:t xml:space="preserve"> маловероятно, что женщина беременна. </w:t>
      </w:r>
      <w:r>
        <w:rPr>
          <w:rFonts w:ascii="Times New Roman" w:eastAsia="Times New Roman" w:hAnsi="Times New Roman"/>
          <w:bCs/>
          <w:sz w:val="28"/>
          <w:szCs w:val="28"/>
          <w:lang w:eastAsia="ru-RU" w:bidi="ru-RU"/>
        </w:rPr>
        <w:t>Тем не менее, если до первого отсутствия кровотечения «отмены» КОК принимался не в соответствии с инструкцией, или если отсутствуют подряд два кровотечения «отмены», до продолжения приема КОК следует исключить беременность.</w:t>
      </w:r>
    </w:p>
    <w:p w:rsidR="00317B13" w:rsidRDefault="00317B13" w:rsidP="00317B13">
      <w:pPr>
        <w:spacing w:after="0" w:line="240" w:lineRule="auto"/>
        <w:jc w:val="both"/>
        <w:rPr>
          <w:rFonts w:ascii="Times New Roman" w:eastAsia="Times New Roman" w:hAnsi="Times New Roman"/>
          <w:bCs/>
          <w:sz w:val="28"/>
          <w:szCs w:val="28"/>
          <w:lang w:eastAsia="ru-RU"/>
        </w:rPr>
      </w:pPr>
    </w:p>
    <w:p w:rsidR="00317B13" w:rsidRDefault="00317B13" w:rsidP="00317B13">
      <w:pPr>
        <w:spacing w:after="0" w:line="240" w:lineRule="auto"/>
        <w:jc w:val="both"/>
        <w:rPr>
          <w:rFonts w:ascii="Times New Roman" w:eastAsia="Times New Roman" w:hAnsi="Times New Roman"/>
          <w:bCs/>
          <w:i/>
          <w:sz w:val="28"/>
          <w:szCs w:val="28"/>
          <w:u w:val="single"/>
          <w:lang w:eastAsia="ru-RU"/>
        </w:rPr>
      </w:pPr>
      <w:r>
        <w:rPr>
          <w:rFonts w:ascii="Times New Roman" w:eastAsia="Times New Roman" w:hAnsi="Times New Roman"/>
          <w:bCs/>
          <w:i/>
          <w:sz w:val="28"/>
          <w:szCs w:val="28"/>
          <w:u w:val="single"/>
          <w:lang w:eastAsia="ru-RU"/>
        </w:rPr>
        <w:t>Повышение активности АЛТ</w:t>
      </w:r>
    </w:p>
    <w:p w:rsidR="00317B13" w:rsidRDefault="00317B13" w:rsidP="00317B13">
      <w:pPr>
        <w:spacing w:after="0" w:line="240" w:lineRule="auto"/>
        <w:jc w:val="both"/>
        <w:rPr>
          <w:rFonts w:ascii="Times New Roman" w:eastAsia="Times New Roman" w:hAnsi="Times New Roman"/>
          <w:bCs/>
          <w:strike/>
          <w:sz w:val="28"/>
          <w:szCs w:val="28"/>
          <w:lang w:eastAsia="ru-RU"/>
        </w:rPr>
      </w:pPr>
      <w:r>
        <w:rPr>
          <w:rFonts w:ascii="Times New Roman" w:eastAsia="Times New Roman" w:hAnsi="Times New Roman"/>
          <w:bCs/>
          <w:sz w:val="28"/>
          <w:szCs w:val="28"/>
          <w:lang w:eastAsia="ru-RU"/>
        </w:rPr>
        <w:t>В ходе клинических исследований с участием пациентов, получающих терапию вирусного гепатита</w:t>
      </w:r>
      <w:proofErr w:type="gramStart"/>
      <w:r>
        <w:rPr>
          <w:rFonts w:ascii="Times New Roman" w:eastAsia="Times New Roman" w:hAnsi="Times New Roman"/>
          <w:bCs/>
          <w:sz w:val="28"/>
          <w:szCs w:val="28"/>
          <w:lang w:eastAsia="ru-RU"/>
        </w:rPr>
        <w:t xml:space="preserve"> С</w:t>
      </w:r>
      <w:proofErr w:type="gramEnd"/>
      <w:r>
        <w:rPr>
          <w:rFonts w:ascii="Times New Roman" w:eastAsia="Times New Roman" w:hAnsi="Times New Roman"/>
          <w:bCs/>
          <w:sz w:val="28"/>
          <w:szCs w:val="28"/>
          <w:lang w:eastAsia="ru-RU"/>
        </w:rPr>
        <w:t xml:space="preserve"> (ВГС) лекарственными препаратами, содержащими </w:t>
      </w:r>
      <w:proofErr w:type="spellStart"/>
      <w:r>
        <w:rPr>
          <w:rFonts w:ascii="Times New Roman" w:eastAsia="Times New Roman" w:hAnsi="Times New Roman"/>
          <w:bCs/>
          <w:sz w:val="28"/>
          <w:szCs w:val="28"/>
          <w:lang w:eastAsia="ru-RU"/>
        </w:rPr>
        <w:t>омбитасвир</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паритапревир</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ритонавир</w:t>
      </w:r>
      <w:proofErr w:type="spellEnd"/>
      <w:r>
        <w:rPr>
          <w:rFonts w:ascii="Times New Roman" w:eastAsia="Times New Roman" w:hAnsi="Times New Roman"/>
          <w:bCs/>
          <w:sz w:val="28"/>
          <w:szCs w:val="28"/>
          <w:lang w:eastAsia="ru-RU"/>
        </w:rPr>
        <w:t xml:space="preserve"> и </w:t>
      </w:r>
      <w:proofErr w:type="spellStart"/>
      <w:r>
        <w:rPr>
          <w:rFonts w:ascii="Times New Roman" w:eastAsia="Times New Roman" w:hAnsi="Times New Roman"/>
          <w:bCs/>
          <w:sz w:val="28"/>
          <w:szCs w:val="28"/>
          <w:lang w:eastAsia="ru-RU"/>
        </w:rPr>
        <w:t>дасабувир</w:t>
      </w:r>
      <w:proofErr w:type="spellEnd"/>
      <w:r>
        <w:rPr>
          <w:rFonts w:ascii="Times New Roman" w:eastAsia="Times New Roman" w:hAnsi="Times New Roman"/>
          <w:bCs/>
          <w:sz w:val="28"/>
          <w:szCs w:val="28"/>
          <w:lang w:eastAsia="ru-RU"/>
        </w:rPr>
        <w:t xml:space="preserve"> в сочетании с </w:t>
      </w:r>
      <w:proofErr w:type="spellStart"/>
      <w:r>
        <w:rPr>
          <w:rFonts w:ascii="Times New Roman" w:eastAsia="Times New Roman" w:hAnsi="Times New Roman"/>
          <w:bCs/>
          <w:sz w:val="28"/>
          <w:szCs w:val="28"/>
          <w:lang w:eastAsia="ru-RU"/>
        </w:rPr>
        <w:t>рибавирином</w:t>
      </w:r>
      <w:proofErr w:type="spellEnd"/>
      <w:r>
        <w:rPr>
          <w:rFonts w:ascii="Times New Roman" w:eastAsia="Times New Roman" w:hAnsi="Times New Roman"/>
          <w:bCs/>
          <w:sz w:val="28"/>
          <w:szCs w:val="28"/>
          <w:lang w:eastAsia="ru-RU"/>
        </w:rPr>
        <w:t xml:space="preserve"> или без него, повышение активности </w:t>
      </w:r>
      <w:proofErr w:type="spellStart"/>
      <w:r>
        <w:rPr>
          <w:rFonts w:ascii="Times New Roman" w:eastAsia="Times New Roman" w:hAnsi="Times New Roman"/>
          <w:bCs/>
          <w:sz w:val="28"/>
          <w:szCs w:val="28"/>
          <w:lang w:eastAsia="ru-RU"/>
        </w:rPr>
        <w:t>трансаминаз</w:t>
      </w:r>
      <w:proofErr w:type="spellEnd"/>
      <w:r>
        <w:rPr>
          <w:rFonts w:ascii="Times New Roman" w:eastAsia="Times New Roman" w:hAnsi="Times New Roman"/>
          <w:bCs/>
          <w:sz w:val="28"/>
          <w:szCs w:val="28"/>
          <w:lang w:eastAsia="ru-RU"/>
        </w:rPr>
        <w:t xml:space="preserve"> (АЛТ) более чем в 5 раз выше верхней границы нормы (ВГН) достоверно чаще наблюдалось у женщин, принимающих лекарственные препараты, содержащие </w:t>
      </w:r>
      <w:proofErr w:type="spellStart"/>
      <w:r>
        <w:rPr>
          <w:rFonts w:ascii="Times New Roman" w:eastAsia="Times New Roman" w:hAnsi="Times New Roman"/>
          <w:bCs/>
          <w:sz w:val="28"/>
          <w:szCs w:val="28"/>
          <w:lang w:eastAsia="ru-RU"/>
        </w:rPr>
        <w:t>этинилэстрадио</w:t>
      </w:r>
      <w:r w:rsidR="000A76A5">
        <w:rPr>
          <w:rFonts w:ascii="Times New Roman" w:eastAsia="Times New Roman" w:hAnsi="Times New Roman"/>
          <w:bCs/>
          <w:sz w:val="28"/>
          <w:szCs w:val="28"/>
          <w:lang w:eastAsia="ru-RU"/>
        </w:rPr>
        <w:t>л</w:t>
      </w:r>
      <w:proofErr w:type="spellEnd"/>
      <w:r w:rsidR="000A76A5">
        <w:rPr>
          <w:rFonts w:ascii="Times New Roman" w:eastAsia="Times New Roman" w:hAnsi="Times New Roman"/>
          <w:bCs/>
          <w:sz w:val="28"/>
          <w:szCs w:val="28"/>
          <w:lang w:eastAsia="ru-RU"/>
        </w:rPr>
        <w:t>, например, КГК.</w:t>
      </w:r>
    </w:p>
    <w:p w:rsidR="00317B13" w:rsidRDefault="00317B13" w:rsidP="00317B13">
      <w:pPr>
        <w:spacing w:after="0" w:line="240" w:lineRule="auto"/>
        <w:jc w:val="both"/>
        <w:rPr>
          <w:rFonts w:ascii="Times New Roman" w:eastAsia="Times New Roman" w:hAnsi="Times New Roman"/>
          <w:bCs/>
          <w:sz w:val="28"/>
          <w:szCs w:val="28"/>
          <w:lang w:eastAsia="ru-RU"/>
        </w:rPr>
      </w:pPr>
    </w:p>
    <w:p w:rsidR="00317B13" w:rsidRDefault="00317B13" w:rsidP="00317B13">
      <w:pPr>
        <w:spacing w:after="0" w:line="240" w:lineRule="auto"/>
        <w:jc w:val="both"/>
        <w:rPr>
          <w:rFonts w:ascii="Times New Roman" w:eastAsia="Times New Roman" w:hAnsi="Times New Roman"/>
          <w:bCs/>
          <w:i/>
          <w:sz w:val="28"/>
          <w:szCs w:val="28"/>
          <w:u w:val="single"/>
          <w:lang w:eastAsia="ru-RU"/>
        </w:rPr>
      </w:pPr>
      <w:r>
        <w:rPr>
          <w:rFonts w:ascii="Times New Roman" w:eastAsia="Times New Roman" w:hAnsi="Times New Roman"/>
          <w:bCs/>
          <w:i/>
          <w:sz w:val="28"/>
          <w:szCs w:val="28"/>
          <w:u w:val="single"/>
          <w:lang w:eastAsia="ru-RU"/>
        </w:rPr>
        <w:t>Вспомогательные вещества</w:t>
      </w:r>
    </w:p>
    <w:p w:rsidR="00317B13" w:rsidRDefault="00317B13" w:rsidP="00317B13">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Каждая таблетки препарата содержит 40,118 мг лактозы моногидрата, каждая таблетка плацебо – 37,26 мг лактозы безводной. Пациентам с наследственной непереносимостью галактозы, недостаточностью </w:t>
      </w:r>
      <w:proofErr w:type="spellStart"/>
      <w:r>
        <w:rPr>
          <w:rFonts w:ascii="Times New Roman" w:eastAsia="Times New Roman" w:hAnsi="Times New Roman"/>
          <w:bCs/>
          <w:sz w:val="28"/>
          <w:szCs w:val="28"/>
          <w:lang w:eastAsia="ru-RU"/>
        </w:rPr>
        <w:t>лактазы</w:t>
      </w:r>
      <w:proofErr w:type="spellEnd"/>
      <w:r>
        <w:rPr>
          <w:rFonts w:ascii="Times New Roman" w:eastAsia="Times New Roman" w:hAnsi="Times New Roman"/>
          <w:bCs/>
          <w:sz w:val="28"/>
          <w:szCs w:val="28"/>
          <w:lang w:eastAsia="ru-RU"/>
        </w:rPr>
        <w:t xml:space="preserve"> или </w:t>
      </w:r>
      <w:proofErr w:type="spellStart"/>
      <w:r>
        <w:rPr>
          <w:rFonts w:ascii="Times New Roman" w:eastAsia="Times New Roman" w:hAnsi="Times New Roman"/>
          <w:bCs/>
          <w:sz w:val="28"/>
          <w:szCs w:val="28"/>
          <w:lang w:eastAsia="ru-RU"/>
        </w:rPr>
        <w:t>глюкозо-галактозной</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мальабсорбцией</w:t>
      </w:r>
      <w:proofErr w:type="spellEnd"/>
      <w:r>
        <w:rPr>
          <w:rFonts w:ascii="Times New Roman" w:eastAsia="Times New Roman" w:hAnsi="Times New Roman"/>
          <w:bCs/>
          <w:sz w:val="28"/>
          <w:szCs w:val="28"/>
          <w:lang w:eastAsia="ru-RU"/>
        </w:rPr>
        <w:t xml:space="preserve"> не следует принимать данный препарат.</w:t>
      </w:r>
    </w:p>
    <w:p w:rsidR="00317B13" w:rsidRDefault="00317B13" w:rsidP="00317B13">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Таблетки плацебо содержат </w:t>
      </w:r>
      <w:r w:rsidR="00C02139" w:rsidRPr="00B42ED3">
        <w:rPr>
          <w:rFonts w:ascii="Times New Roman" w:eastAsia="Times New Roman" w:hAnsi="Times New Roman"/>
          <w:bCs/>
          <w:sz w:val="28"/>
          <w:szCs w:val="28"/>
          <w:lang w:eastAsia="ru-RU"/>
        </w:rPr>
        <w:t>желтый «солнечный закат» (Е 110)</w:t>
      </w:r>
      <w:r w:rsidRPr="00B42ED3">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который может вызывать аллергические реакции.</w:t>
      </w:r>
    </w:p>
    <w:p w:rsidR="00317B13" w:rsidRDefault="00317B13" w:rsidP="00317B13">
      <w:pPr>
        <w:spacing w:after="0" w:line="240" w:lineRule="auto"/>
        <w:jc w:val="both"/>
        <w:rPr>
          <w:rFonts w:ascii="Times New Roman" w:eastAsia="Times New Roman" w:hAnsi="Times New Roman"/>
          <w:sz w:val="28"/>
          <w:szCs w:val="28"/>
          <w:lang w:eastAsia="ru-RU"/>
        </w:rPr>
      </w:pPr>
    </w:p>
    <w:p w:rsidR="00317B13" w:rsidRDefault="00317B13" w:rsidP="00317B13">
      <w:pPr>
        <w:spacing w:after="0" w:line="240" w:lineRule="auto"/>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Применение в педиатрии</w:t>
      </w:r>
    </w:p>
    <w:p w:rsidR="00317B13" w:rsidRDefault="00317B13" w:rsidP="00317B13">
      <w:pPr>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Безопасность и эффективность комбинированных пероральных контрацептивов были изучены у женщин репродуктивного возраста.</w:t>
      </w:r>
      <w:proofErr w:type="gramEnd"/>
      <w:r>
        <w:rPr>
          <w:rFonts w:ascii="Times New Roman" w:eastAsia="Times New Roman" w:hAnsi="Times New Roman"/>
          <w:sz w:val="28"/>
          <w:szCs w:val="28"/>
          <w:lang w:eastAsia="ru-RU"/>
        </w:rPr>
        <w:t xml:space="preserve"> Применение таких препаратов до наступления </w:t>
      </w:r>
      <w:proofErr w:type="spellStart"/>
      <w:r>
        <w:rPr>
          <w:rFonts w:ascii="Times New Roman" w:eastAsia="Times New Roman" w:hAnsi="Times New Roman"/>
          <w:sz w:val="28"/>
          <w:szCs w:val="28"/>
          <w:lang w:eastAsia="ru-RU"/>
        </w:rPr>
        <w:t>менархе</w:t>
      </w:r>
      <w:proofErr w:type="spellEnd"/>
      <w:r>
        <w:rPr>
          <w:rFonts w:ascii="Times New Roman" w:eastAsia="Times New Roman" w:hAnsi="Times New Roman"/>
          <w:sz w:val="28"/>
          <w:szCs w:val="28"/>
          <w:lang w:eastAsia="ru-RU"/>
        </w:rPr>
        <w:t xml:space="preserve"> не показано.</w:t>
      </w:r>
    </w:p>
    <w:p w:rsidR="00317B13" w:rsidRDefault="00317B13" w:rsidP="00317B13">
      <w:pPr>
        <w:spacing w:after="0" w:line="240" w:lineRule="auto"/>
        <w:jc w:val="both"/>
        <w:rPr>
          <w:rFonts w:ascii="Times New Roman" w:eastAsia="Times New Roman" w:hAnsi="Times New Roman"/>
          <w:sz w:val="28"/>
          <w:szCs w:val="28"/>
          <w:lang w:eastAsia="ru-RU"/>
        </w:rPr>
      </w:pPr>
    </w:p>
    <w:p w:rsidR="00317B13" w:rsidRDefault="00317B13" w:rsidP="00317B13">
      <w:pPr>
        <w:spacing w:after="0" w:line="240" w:lineRule="auto"/>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Во время беременности или лактации</w:t>
      </w:r>
    </w:p>
    <w:p w:rsidR="00317B13" w:rsidRDefault="00317B13" w:rsidP="00317B13">
      <w:pPr>
        <w:spacing w:after="0" w:line="240" w:lineRule="auto"/>
        <w:jc w:val="both"/>
        <w:rPr>
          <w:rFonts w:ascii="Times New Roman" w:eastAsia="Times New Roman" w:hAnsi="Times New Roman"/>
          <w:bCs/>
          <w:sz w:val="28"/>
          <w:szCs w:val="28"/>
          <w:u w:val="single"/>
          <w:lang w:eastAsia="ru-RU"/>
        </w:rPr>
      </w:pPr>
      <w:r>
        <w:rPr>
          <w:rFonts w:ascii="Times New Roman" w:eastAsia="Times New Roman" w:hAnsi="Times New Roman"/>
          <w:bCs/>
          <w:sz w:val="28"/>
          <w:szCs w:val="28"/>
          <w:u w:val="single"/>
          <w:lang w:eastAsia="ru-RU"/>
        </w:rPr>
        <w:t>Беременность</w:t>
      </w:r>
    </w:p>
    <w:p w:rsidR="00317B13" w:rsidRDefault="00317B13" w:rsidP="00317B13">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Применение препарата Виолетта во время беременности не показано.</w:t>
      </w:r>
    </w:p>
    <w:p w:rsidR="00317B13" w:rsidRDefault="00317B13" w:rsidP="00317B13">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lastRenderedPageBreak/>
        <w:t xml:space="preserve">Результаты многочисленных эпидемиологических исследований позволили исключить риск возникновения пороков развития при приеме эстрогенов в качестве </w:t>
      </w:r>
      <w:proofErr w:type="spellStart"/>
      <w:r>
        <w:rPr>
          <w:rFonts w:ascii="Times New Roman" w:eastAsia="Times New Roman" w:hAnsi="Times New Roman"/>
          <w:bCs/>
          <w:sz w:val="28"/>
          <w:szCs w:val="28"/>
          <w:lang w:eastAsia="ru-RU"/>
        </w:rPr>
        <w:t>монотерапии</w:t>
      </w:r>
      <w:proofErr w:type="spellEnd"/>
      <w:r>
        <w:rPr>
          <w:rFonts w:ascii="Times New Roman" w:eastAsia="Times New Roman" w:hAnsi="Times New Roman"/>
          <w:bCs/>
          <w:sz w:val="28"/>
          <w:szCs w:val="28"/>
          <w:lang w:eastAsia="ru-RU"/>
        </w:rPr>
        <w:t xml:space="preserve"> или в комбинациях на ранних сроках беременности, в отличие от </w:t>
      </w:r>
      <w:proofErr w:type="spellStart"/>
      <w:r>
        <w:rPr>
          <w:rFonts w:ascii="Times New Roman" w:eastAsia="Times New Roman" w:hAnsi="Times New Roman"/>
          <w:bCs/>
          <w:sz w:val="28"/>
          <w:szCs w:val="28"/>
          <w:lang w:eastAsia="ru-RU"/>
        </w:rPr>
        <w:t>диэтилстильбэстрола</w:t>
      </w:r>
      <w:proofErr w:type="spellEnd"/>
      <w:r>
        <w:rPr>
          <w:rFonts w:ascii="Times New Roman" w:eastAsia="Times New Roman" w:hAnsi="Times New Roman"/>
          <w:bCs/>
          <w:sz w:val="28"/>
          <w:szCs w:val="28"/>
          <w:lang w:eastAsia="ru-RU"/>
        </w:rPr>
        <w:t>.</w:t>
      </w:r>
    </w:p>
    <w:p w:rsidR="00317B13" w:rsidRDefault="00317B13" w:rsidP="00317B13">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Кроме того, риски для половой дифференцировки плода (особенно женского пола), описанные для более </w:t>
      </w:r>
      <w:proofErr w:type="gramStart"/>
      <w:r>
        <w:rPr>
          <w:rFonts w:ascii="Times New Roman" w:eastAsia="Times New Roman" w:hAnsi="Times New Roman"/>
          <w:bCs/>
          <w:sz w:val="28"/>
          <w:szCs w:val="28"/>
          <w:lang w:eastAsia="ru-RU"/>
        </w:rPr>
        <w:t>старых</w:t>
      </w:r>
      <w:proofErr w:type="gramEnd"/>
      <w:r>
        <w:rPr>
          <w:rFonts w:ascii="Times New Roman" w:eastAsia="Times New Roman" w:hAnsi="Times New Roman"/>
          <w:bCs/>
          <w:sz w:val="28"/>
          <w:szCs w:val="28"/>
          <w:lang w:eastAsia="ru-RU"/>
        </w:rPr>
        <w:t xml:space="preserve">, высоко андрогенных </w:t>
      </w:r>
      <w:proofErr w:type="spellStart"/>
      <w:r>
        <w:rPr>
          <w:rFonts w:ascii="Times New Roman" w:eastAsia="Times New Roman" w:hAnsi="Times New Roman"/>
          <w:bCs/>
          <w:sz w:val="28"/>
          <w:szCs w:val="28"/>
          <w:lang w:eastAsia="ru-RU"/>
        </w:rPr>
        <w:t>прогестагенов</w:t>
      </w:r>
      <w:proofErr w:type="spellEnd"/>
      <w:r>
        <w:rPr>
          <w:rFonts w:ascii="Times New Roman" w:eastAsia="Times New Roman" w:hAnsi="Times New Roman"/>
          <w:bCs/>
          <w:sz w:val="28"/>
          <w:szCs w:val="28"/>
          <w:lang w:eastAsia="ru-RU"/>
        </w:rPr>
        <w:t xml:space="preserve">, не относятся к современным </w:t>
      </w:r>
      <w:proofErr w:type="spellStart"/>
      <w:r>
        <w:rPr>
          <w:rFonts w:ascii="Times New Roman" w:eastAsia="Times New Roman" w:hAnsi="Times New Roman"/>
          <w:bCs/>
          <w:sz w:val="28"/>
          <w:szCs w:val="28"/>
          <w:lang w:eastAsia="ru-RU"/>
        </w:rPr>
        <w:t>прогестагенам</w:t>
      </w:r>
      <w:proofErr w:type="spellEnd"/>
      <w:r>
        <w:rPr>
          <w:rFonts w:ascii="Times New Roman" w:eastAsia="Times New Roman" w:hAnsi="Times New Roman"/>
          <w:bCs/>
          <w:sz w:val="28"/>
          <w:szCs w:val="28"/>
          <w:lang w:eastAsia="ru-RU"/>
        </w:rPr>
        <w:t xml:space="preserve"> (как в данном препарате), которые обладают гораздо меньшими андрогенными свойствами, либо не обладают совсем.</w:t>
      </w:r>
    </w:p>
    <w:p w:rsidR="00317B13" w:rsidRDefault="00317B13" w:rsidP="00317B13">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Поэтому, беременность, выявленная во время приема препарата, содержащего эстроген и </w:t>
      </w:r>
      <w:proofErr w:type="spellStart"/>
      <w:r>
        <w:rPr>
          <w:rFonts w:ascii="Times New Roman" w:eastAsia="Times New Roman" w:hAnsi="Times New Roman"/>
          <w:bCs/>
          <w:sz w:val="28"/>
          <w:szCs w:val="28"/>
          <w:lang w:eastAsia="ru-RU"/>
        </w:rPr>
        <w:t>прогестаген</w:t>
      </w:r>
      <w:proofErr w:type="spellEnd"/>
      <w:r>
        <w:rPr>
          <w:rFonts w:ascii="Times New Roman" w:eastAsia="Times New Roman" w:hAnsi="Times New Roman"/>
          <w:bCs/>
          <w:sz w:val="28"/>
          <w:szCs w:val="28"/>
          <w:lang w:eastAsia="ru-RU"/>
        </w:rPr>
        <w:t>, не требует прерывания.</w:t>
      </w:r>
    </w:p>
    <w:p w:rsidR="00317B13" w:rsidRDefault="00317B13" w:rsidP="00317B13">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Повышенный риск ВТЭ в послеродовом периоде должен учитываться при возобновлени</w:t>
      </w:r>
      <w:r w:rsidR="0053349C">
        <w:rPr>
          <w:rFonts w:ascii="Times New Roman" w:eastAsia="Times New Roman" w:hAnsi="Times New Roman"/>
          <w:bCs/>
          <w:sz w:val="28"/>
          <w:szCs w:val="28"/>
          <w:lang w:eastAsia="ru-RU"/>
        </w:rPr>
        <w:t>и применения препарата Виолетта.</w:t>
      </w:r>
    </w:p>
    <w:p w:rsidR="00317B13" w:rsidRDefault="00317B13" w:rsidP="00317B13">
      <w:pPr>
        <w:spacing w:after="0" w:line="240" w:lineRule="auto"/>
        <w:jc w:val="both"/>
        <w:rPr>
          <w:rFonts w:ascii="Times New Roman" w:eastAsia="Times New Roman" w:hAnsi="Times New Roman"/>
          <w:bCs/>
          <w:sz w:val="28"/>
          <w:szCs w:val="28"/>
          <w:u w:val="single"/>
          <w:lang w:eastAsia="ru-RU"/>
        </w:rPr>
      </w:pPr>
    </w:p>
    <w:p w:rsidR="00317B13" w:rsidRDefault="00317B13" w:rsidP="00317B13">
      <w:pPr>
        <w:spacing w:after="0" w:line="240" w:lineRule="auto"/>
        <w:jc w:val="both"/>
        <w:rPr>
          <w:rFonts w:ascii="Times New Roman" w:eastAsia="Times New Roman" w:hAnsi="Times New Roman"/>
          <w:bCs/>
          <w:sz w:val="28"/>
          <w:szCs w:val="28"/>
          <w:u w:val="single"/>
          <w:lang w:eastAsia="ru-RU"/>
        </w:rPr>
      </w:pPr>
      <w:r>
        <w:rPr>
          <w:rFonts w:ascii="Times New Roman" w:eastAsia="Times New Roman" w:hAnsi="Times New Roman"/>
          <w:bCs/>
          <w:sz w:val="28"/>
          <w:szCs w:val="28"/>
          <w:u w:val="single"/>
          <w:lang w:eastAsia="ru-RU"/>
        </w:rPr>
        <w:t>Кормление грудью</w:t>
      </w:r>
    </w:p>
    <w:p w:rsidR="00317B13" w:rsidRDefault="00317B13" w:rsidP="00317B13">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КОК могут оказывать влияние на лактацию, уменьшая количество и изменяя состав грудного молока. Применение данного препарата не рекомендуется во время грудного вскармливания, поскольку эстроген и </w:t>
      </w:r>
      <w:proofErr w:type="spellStart"/>
      <w:r>
        <w:rPr>
          <w:rFonts w:ascii="Times New Roman" w:eastAsia="Times New Roman" w:hAnsi="Times New Roman"/>
          <w:bCs/>
          <w:sz w:val="28"/>
          <w:szCs w:val="28"/>
          <w:lang w:eastAsia="ru-RU"/>
        </w:rPr>
        <w:t>прогестаген</w:t>
      </w:r>
      <w:proofErr w:type="spellEnd"/>
      <w:r>
        <w:rPr>
          <w:rFonts w:ascii="Times New Roman" w:eastAsia="Times New Roman" w:hAnsi="Times New Roman"/>
          <w:bCs/>
          <w:sz w:val="28"/>
          <w:szCs w:val="28"/>
          <w:lang w:eastAsia="ru-RU"/>
        </w:rPr>
        <w:t xml:space="preserve"> могут проникать в грудное молоко и оказывать влияние на организм новорожденного.</w:t>
      </w:r>
    </w:p>
    <w:p w:rsidR="00317B13" w:rsidRDefault="00317B13" w:rsidP="00317B13">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При необходимости продолжать грудное вскармливание следует применять другие методы контрацепции.</w:t>
      </w:r>
    </w:p>
    <w:p w:rsidR="00317B13" w:rsidRDefault="00317B13" w:rsidP="00317B13">
      <w:pPr>
        <w:spacing w:after="0" w:line="240" w:lineRule="auto"/>
        <w:jc w:val="both"/>
        <w:rPr>
          <w:rFonts w:ascii="Times New Roman" w:eastAsia="Times New Roman" w:hAnsi="Times New Roman"/>
          <w:sz w:val="28"/>
          <w:szCs w:val="28"/>
          <w:lang w:eastAsia="ru-RU"/>
        </w:rPr>
      </w:pPr>
    </w:p>
    <w:p w:rsidR="00317B13" w:rsidRDefault="00317B13" w:rsidP="00317B13">
      <w:pPr>
        <w:spacing w:after="0" w:line="240" w:lineRule="auto"/>
        <w:jc w:val="both"/>
        <w:rPr>
          <w:rFonts w:ascii="Times New Roman" w:eastAsia="Times New Roman" w:hAnsi="Times New Roman"/>
          <w:i/>
          <w:sz w:val="28"/>
          <w:szCs w:val="28"/>
          <w:lang w:eastAsia="ru-RU"/>
        </w:rPr>
      </w:pPr>
      <w:r>
        <w:rPr>
          <w:rFonts w:ascii="Times New Roman" w:eastAsia="Times New Roman" w:hAnsi="Times New Roman"/>
          <w:i/>
          <w:sz w:val="28"/>
          <w:szCs w:val="28"/>
          <w:lang w:eastAsia="ru-RU"/>
        </w:rPr>
        <w:t>Особенности влияния препарата на способность управлять транспортным средством или потенциально опасными механизмами</w:t>
      </w:r>
    </w:p>
    <w:p w:rsidR="00317B13" w:rsidRDefault="00317B13" w:rsidP="00317B13">
      <w:pPr>
        <w:spacing w:after="0" w:line="240" w:lineRule="auto"/>
        <w:jc w:val="both"/>
        <w:rPr>
          <w:rFonts w:ascii="Times New Roman" w:eastAsia="Times New Roman" w:hAnsi="Times New Roman"/>
          <w:bCs/>
          <w:sz w:val="28"/>
          <w:szCs w:val="28"/>
          <w:lang w:eastAsia="ru-RU" w:bidi="ru-RU"/>
        </w:rPr>
      </w:pPr>
      <w:r>
        <w:rPr>
          <w:rFonts w:ascii="Times New Roman" w:eastAsia="Times New Roman" w:hAnsi="Times New Roman"/>
          <w:bCs/>
          <w:sz w:val="28"/>
          <w:szCs w:val="28"/>
          <w:lang w:eastAsia="ru-RU" w:bidi="ru-RU"/>
        </w:rPr>
        <w:t>Препарат Виолетта не влияет или оказывает незначительное влияние на способность к управлению транспортными средствами и механизмами.</w:t>
      </w:r>
    </w:p>
    <w:p w:rsidR="00317B13" w:rsidRDefault="00317B13" w:rsidP="00317B13">
      <w:pPr>
        <w:spacing w:after="0" w:line="240" w:lineRule="auto"/>
        <w:jc w:val="both"/>
        <w:rPr>
          <w:rFonts w:ascii="Times New Roman" w:eastAsia="Times New Roman" w:hAnsi="Times New Roman"/>
          <w:sz w:val="28"/>
          <w:szCs w:val="28"/>
          <w:lang w:eastAsia="ru-RU"/>
        </w:rPr>
      </w:pPr>
    </w:p>
    <w:p w:rsidR="00317B13" w:rsidRDefault="00317B13" w:rsidP="00317B13">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Рекомендации по применению</w:t>
      </w:r>
    </w:p>
    <w:p w:rsidR="00317B13" w:rsidRDefault="00317B13" w:rsidP="00317B13">
      <w:pPr>
        <w:spacing w:after="0" w:line="240" w:lineRule="auto"/>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 xml:space="preserve">Режим дозирования </w:t>
      </w:r>
    </w:p>
    <w:p w:rsidR="00317B13" w:rsidRDefault="00317B13" w:rsidP="00317B13">
      <w:pPr>
        <w:spacing w:after="0" w:line="240" w:lineRule="auto"/>
        <w:jc w:val="both"/>
        <w:rPr>
          <w:rFonts w:ascii="Times New Roman" w:eastAsia="Times New Roman" w:hAnsi="Times New Roman"/>
          <w:bCs/>
          <w:iCs/>
          <w:sz w:val="28"/>
          <w:szCs w:val="28"/>
          <w:lang w:eastAsia="ru-RU" w:bidi="ru-RU"/>
        </w:rPr>
      </w:pPr>
      <w:bookmarkStart w:id="1" w:name="2175220274"/>
      <w:bookmarkEnd w:id="1"/>
      <w:r>
        <w:rPr>
          <w:rFonts w:ascii="Times New Roman" w:eastAsia="Times New Roman" w:hAnsi="Times New Roman"/>
          <w:bCs/>
          <w:iCs/>
          <w:sz w:val="28"/>
          <w:szCs w:val="28"/>
          <w:lang w:eastAsia="ru-RU" w:bidi="ru-RU"/>
        </w:rPr>
        <w:t>Таблетки принимают в порядке, указанном на упаковке, каждый день примерно в одно и то же время, запивая небольшим количеством воды. Принимают по 1 таблетке в день в течение 28 дней подряд (по 1 желтой таблетке препарата в день в течение 24 дней, затем по 1 зеленой таблетке плацебо в день следующие 4 дня) без перерыва между упаковками. Кровотечение «отмены» (</w:t>
      </w:r>
      <w:proofErr w:type="spellStart"/>
      <w:r>
        <w:rPr>
          <w:rFonts w:ascii="Times New Roman" w:eastAsia="Times New Roman" w:hAnsi="Times New Roman"/>
          <w:bCs/>
          <w:iCs/>
          <w:sz w:val="28"/>
          <w:szCs w:val="28"/>
          <w:lang w:eastAsia="ru-RU" w:bidi="ru-RU"/>
        </w:rPr>
        <w:t>менструальноподобное</w:t>
      </w:r>
      <w:proofErr w:type="spellEnd"/>
      <w:r>
        <w:rPr>
          <w:rFonts w:ascii="Times New Roman" w:eastAsia="Times New Roman" w:hAnsi="Times New Roman"/>
          <w:bCs/>
          <w:iCs/>
          <w:sz w:val="28"/>
          <w:szCs w:val="28"/>
          <w:lang w:eastAsia="ru-RU" w:bidi="ru-RU"/>
        </w:rPr>
        <w:t xml:space="preserve"> кровотечение) обычно начинается через 2-3 дня после приема последней таблетки, содержащей действующие вещества, и может продолжаться до начала приема таблеток из следующей упаковки.</w:t>
      </w:r>
    </w:p>
    <w:p w:rsidR="00317B13" w:rsidRDefault="00317B13" w:rsidP="00317B13">
      <w:pPr>
        <w:spacing w:after="0" w:line="240" w:lineRule="auto"/>
        <w:jc w:val="both"/>
        <w:rPr>
          <w:rFonts w:ascii="Times New Roman" w:eastAsia="Times New Roman" w:hAnsi="Times New Roman"/>
          <w:bCs/>
          <w:iCs/>
          <w:sz w:val="28"/>
          <w:szCs w:val="28"/>
          <w:u w:val="single"/>
          <w:lang w:eastAsia="ru-RU"/>
        </w:rPr>
      </w:pPr>
    </w:p>
    <w:p w:rsidR="00317B13" w:rsidRPr="00317B13" w:rsidRDefault="00317B13" w:rsidP="00317B13">
      <w:pPr>
        <w:spacing w:after="0" w:line="240" w:lineRule="auto"/>
        <w:jc w:val="both"/>
        <w:rPr>
          <w:rFonts w:ascii="Times New Roman" w:eastAsia="Times New Roman" w:hAnsi="Times New Roman"/>
          <w:bCs/>
          <w:iCs/>
          <w:sz w:val="28"/>
          <w:szCs w:val="28"/>
          <w:u w:val="single"/>
          <w:lang w:eastAsia="ru-RU" w:bidi="ru-RU"/>
        </w:rPr>
      </w:pPr>
      <w:r>
        <w:rPr>
          <w:rFonts w:ascii="Times New Roman" w:eastAsia="Times New Roman" w:hAnsi="Times New Roman"/>
          <w:bCs/>
          <w:iCs/>
          <w:sz w:val="28"/>
          <w:szCs w:val="28"/>
          <w:u w:val="single"/>
          <w:lang w:eastAsia="ru-RU" w:bidi="ru-RU"/>
        </w:rPr>
        <w:t xml:space="preserve">Как начинать прием препарата Виолетта </w:t>
      </w:r>
    </w:p>
    <w:p w:rsidR="00317B13" w:rsidRDefault="00317B13" w:rsidP="00317B13">
      <w:pPr>
        <w:spacing w:after="0" w:line="240" w:lineRule="auto"/>
        <w:jc w:val="both"/>
        <w:rPr>
          <w:rFonts w:ascii="Times New Roman" w:eastAsia="Times New Roman" w:hAnsi="Times New Roman"/>
          <w:bCs/>
          <w:i/>
          <w:iCs/>
          <w:sz w:val="28"/>
          <w:szCs w:val="28"/>
          <w:lang w:eastAsia="ru-RU"/>
        </w:rPr>
      </w:pPr>
      <w:r>
        <w:rPr>
          <w:rFonts w:ascii="Times New Roman" w:eastAsia="Times New Roman" w:hAnsi="Times New Roman"/>
          <w:bCs/>
          <w:i/>
          <w:iCs/>
          <w:sz w:val="28"/>
          <w:szCs w:val="28"/>
          <w:lang w:eastAsia="ru-RU"/>
        </w:rPr>
        <w:t xml:space="preserve">При отсутствии приема </w:t>
      </w:r>
      <w:proofErr w:type="gramStart"/>
      <w:r>
        <w:rPr>
          <w:rFonts w:ascii="Times New Roman" w:eastAsia="Times New Roman" w:hAnsi="Times New Roman"/>
          <w:bCs/>
          <w:i/>
          <w:iCs/>
          <w:sz w:val="28"/>
          <w:szCs w:val="28"/>
          <w:lang w:eastAsia="ru-RU"/>
        </w:rPr>
        <w:t>каких-либо</w:t>
      </w:r>
      <w:proofErr w:type="gramEnd"/>
      <w:r>
        <w:rPr>
          <w:rFonts w:ascii="Times New Roman" w:eastAsia="Times New Roman" w:hAnsi="Times New Roman"/>
          <w:bCs/>
          <w:i/>
          <w:iCs/>
          <w:sz w:val="28"/>
          <w:szCs w:val="28"/>
          <w:lang w:eastAsia="ru-RU"/>
        </w:rPr>
        <w:t xml:space="preserve"> гормональных контрацептивов в предыдущем месяце.</w:t>
      </w:r>
    </w:p>
    <w:p w:rsidR="00317B13" w:rsidRDefault="00317B13" w:rsidP="00317B13">
      <w:pPr>
        <w:spacing w:after="0" w:line="240" w:lineRule="auto"/>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Прием таблеток следует начинать в первый день менструального цикла (т.е. в первый день менструального кровотечения).</w:t>
      </w:r>
    </w:p>
    <w:p w:rsidR="00317B13" w:rsidRDefault="00317B13" w:rsidP="00317B13">
      <w:pPr>
        <w:spacing w:after="0" w:line="240" w:lineRule="auto"/>
        <w:jc w:val="both"/>
        <w:rPr>
          <w:rFonts w:ascii="Times New Roman" w:eastAsia="Times New Roman" w:hAnsi="Times New Roman"/>
          <w:bCs/>
          <w:iCs/>
          <w:sz w:val="28"/>
          <w:szCs w:val="28"/>
          <w:u w:val="single"/>
          <w:lang w:eastAsia="ru-RU"/>
        </w:rPr>
      </w:pPr>
    </w:p>
    <w:p w:rsidR="00317B13" w:rsidRDefault="00317B13" w:rsidP="00317B13">
      <w:pPr>
        <w:spacing w:after="0" w:line="240" w:lineRule="auto"/>
        <w:jc w:val="both"/>
        <w:rPr>
          <w:rFonts w:ascii="Times New Roman" w:eastAsia="Times New Roman" w:hAnsi="Times New Roman"/>
          <w:bCs/>
          <w:i/>
          <w:iCs/>
          <w:sz w:val="28"/>
          <w:szCs w:val="28"/>
          <w:lang w:eastAsia="ru-RU"/>
        </w:rPr>
      </w:pPr>
      <w:r>
        <w:rPr>
          <w:rFonts w:ascii="Times New Roman" w:eastAsia="Times New Roman" w:hAnsi="Times New Roman"/>
          <w:bCs/>
          <w:i/>
          <w:iCs/>
          <w:sz w:val="28"/>
          <w:szCs w:val="28"/>
          <w:lang w:eastAsia="ru-RU"/>
        </w:rPr>
        <w:t xml:space="preserve">При переходе с другого гормонального контрацептива (комбинированного перорального контрацептива (КОК), вагинального кольца или </w:t>
      </w:r>
      <w:proofErr w:type="spellStart"/>
      <w:r>
        <w:rPr>
          <w:rFonts w:ascii="Times New Roman" w:eastAsia="Times New Roman" w:hAnsi="Times New Roman"/>
          <w:bCs/>
          <w:i/>
          <w:iCs/>
          <w:sz w:val="28"/>
          <w:szCs w:val="28"/>
          <w:lang w:eastAsia="ru-RU"/>
        </w:rPr>
        <w:t>трансдермального</w:t>
      </w:r>
      <w:proofErr w:type="spellEnd"/>
      <w:r>
        <w:rPr>
          <w:rFonts w:ascii="Times New Roman" w:eastAsia="Times New Roman" w:hAnsi="Times New Roman"/>
          <w:bCs/>
          <w:i/>
          <w:iCs/>
          <w:sz w:val="28"/>
          <w:szCs w:val="28"/>
          <w:lang w:eastAsia="ru-RU"/>
        </w:rPr>
        <w:t xml:space="preserve"> пластыря)</w:t>
      </w:r>
    </w:p>
    <w:p w:rsidR="00317B13" w:rsidRDefault="00317B13" w:rsidP="00317B13">
      <w:pPr>
        <w:spacing w:after="0" w:line="240" w:lineRule="auto"/>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Прием препарата Виолетта следует начинать на следующий день после приема последней активной таблетки предыдущего КОК (последней таблетки, содержащей действующие вещества); прием препарата Виолетта не должен начинаться позднее следующего дня после обычного перерыва в приеме таблеток или приема таблеток плацебо предыдущего КОК. При переходе с вагинального кольца или </w:t>
      </w:r>
      <w:proofErr w:type="spellStart"/>
      <w:r>
        <w:rPr>
          <w:rFonts w:ascii="Times New Roman" w:eastAsia="Times New Roman" w:hAnsi="Times New Roman"/>
          <w:bCs/>
          <w:iCs/>
          <w:sz w:val="28"/>
          <w:szCs w:val="28"/>
          <w:lang w:eastAsia="ru-RU"/>
        </w:rPr>
        <w:t>трансдермального</w:t>
      </w:r>
      <w:proofErr w:type="spellEnd"/>
      <w:r>
        <w:rPr>
          <w:rFonts w:ascii="Times New Roman" w:eastAsia="Times New Roman" w:hAnsi="Times New Roman"/>
          <w:bCs/>
          <w:iCs/>
          <w:sz w:val="28"/>
          <w:szCs w:val="28"/>
          <w:lang w:eastAsia="ru-RU"/>
        </w:rPr>
        <w:t xml:space="preserve"> пластыря прием препарата Виолетта желательно начинать в день удаления предыдущего средства, но не позднее дня, когда должно быть введено новое кольцо или наклеен новый пластырь.</w:t>
      </w:r>
    </w:p>
    <w:p w:rsidR="00317B13" w:rsidRDefault="00317B13" w:rsidP="00317B13">
      <w:pPr>
        <w:spacing w:after="0" w:line="240" w:lineRule="auto"/>
        <w:jc w:val="both"/>
        <w:rPr>
          <w:rFonts w:ascii="Times New Roman" w:eastAsia="Times New Roman" w:hAnsi="Times New Roman"/>
          <w:bCs/>
          <w:iCs/>
          <w:sz w:val="28"/>
          <w:szCs w:val="28"/>
          <w:u w:val="single"/>
          <w:lang w:eastAsia="ru-RU"/>
        </w:rPr>
      </w:pPr>
    </w:p>
    <w:p w:rsidR="00317B13" w:rsidRDefault="00317B13" w:rsidP="00317B13">
      <w:pPr>
        <w:spacing w:after="0" w:line="240" w:lineRule="auto"/>
        <w:jc w:val="both"/>
        <w:rPr>
          <w:rFonts w:ascii="Times New Roman" w:eastAsia="Times New Roman" w:hAnsi="Times New Roman"/>
          <w:bCs/>
          <w:i/>
          <w:iCs/>
          <w:sz w:val="28"/>
          <w:szCs w:val="28"/>
          <w:lang w:eastAsia="ru-RU"/>
        </w:rPr>
      </w:pPr>
      <w:r>
        <w:rPr>
          <w:rFonts w:ascii="Times New Roman" w:eastAsia="Times New Roman" w:hAnsi="Times New Roman"/>
          <w:bCs/>
          <w:i/>
          <w:iCs/>
          <w:sz w:val="28"/>
          <w:szCs w:val="28"/>
          <w:lang w:eastAsia="ru-RU"/>
        </w:rPr>
        <w:t xml:space="preserve">При переходе с других препаратов, содержащих только </w:t>
      </w:r>
      <w:proofErr w:type="spellStart"/>
      <w:r>
        <w:rPr>
          <w:rFonts w:ascii="Times New Roman" w:eastAsia="Times New Roman" w:hAnsi="Times New Roman"/>
          <w:bCs/>
          <w:i/>
          <w:iCs/>
          <w:sz w:val="28"/>
          <w:szCs w:val="28"/>
          <w:lang w:eastAsia="ru-RU"/>
        </w:rPr>
        <w:t>прогестаген</w:t>
      </w:r>
      <w:proofErr w:type="spellEnd"/>
      <w:r>
        <w:rPr>
          <w:rFonts w:ascii="Times New Roman" w:eastAsia="Times New Roman" w:hAnsi="Times New Roman"/>
          <w:bCs/>
          <w:i/>
          <w:iCs/>
          <w:sz w:val="28"/>
          <w:szCs w:val="28"/>
          <w:lang w:eastAsia="ru-RU"/>
        </w:rPr>
        <w:t xml:space="preserve"> («</w:t>
      </w:r>
      <w:proofErr w:type="gramStart"/>
      <w:r>
        <w:rPr>
          <w:rFonts w:ascii="Times New Roman" w:eastAsia="Times New Roman" w:hAnsi="Times New Roman"/>
          <w:bCs/>
          <w:i/>
          <w:iCs/>
          <w:sz w:val="28"/>
          <w:szCs w:val="28"/>
          <w:lang w:eastAsia="ru-RU"/>
        </w:rPr>
        <w:t>мини-пили</w:t>
      </w:r>
      <w:proofErr w:type="gramEnd"/>
      <w:r>
        <w:rPr>
          <w:rFonts w:ascii="Times New Roman" w:eastAsia="Times New Roman" w:hAnsi="Times New Roman"/>
          <w:bCs/>
          <w:i/>
          <w:iCs/>
          <w:sz w:val="28"/>
          <w:szCs w:val="28"/>
          <w:lang w:eastAsia="ru-RU"/>
        </w:rPr>
        <w:t xml:space="preserve">», инъекции, имплантаты), или внутриматочной системы (ВМС), высвобождающей </w:t>
      </w:r>
      <w:proofErr w:type="spellStart"/>
      <w:r>
        <w:rPr>
          <w:rFonts w:ascii="Times New Roman" w:eastAsia="Times New Roman" w:hAnsi="Times New Roman"/>
          <w:bCs/>
          <w:i/>
          <w:iCs/>
          <w:sz w:val="28"/>
          <w:szCs w:val="28"/>
          <w:lang w:eastAsia="ru-RU"/>
        </w:rPr>
        <w:t>прогестаген</w:t>
      </w:r>
      <w:proofErr w:type="spellEnd"/>
    </w:p>
    <w:p w:rsidR="00317B13" w:rsidRDefault="00317B13" w:rsidP="00317B13">
      <w:pPr>
        <w:spacing w:after="0" w:line="240" w:lineRule="auto"/>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Переход с «</w:t>
      </w:r>
      <w:proofErr w:type="gramStart"/>
      <w:r>
        <w:rPr>
          <w:rFonts w:ascii="Times New Roman" w:eastAsia="Times New Roman" w:hAnsi="Times New Roman"/>
          <w:bCs/>
          <w:iCs/>
          <w:sz w:val="28"/>
          <w:szCs w:val="28"/>
          <w:lang w:eastAsia="ru-RU"/>
        </w:rPr>
        <w:t>мини-пили</w:t>
      </w:r>
      <w:proofErr w:type="gramEnd"/>
      <w:r>
        <w:rPr>
          <w:rFonts w:ascii="Times New Roman" w:eastAsia="Times New Roman" w:hAnsi="Times New Roman"/>
          <w:bCs/>
          <w:iCs/>
          <w:sz w:val="28"/>
          <w:szCs w:val="28"/>
          <w:lang w:eastAsia="ru-RU"/>
        </w:rPr>
        <w:t xml:space="preserve">» возможен в любое время. При использовании имплантата или ВМС – в день их удаления. При применении инъекционных форм – в день, когда должна быть сделана следующая инъекция. В этих случаях рекомендуется </w:t>
      </w:r>
      <w:proofErr w:type="gramStart"/>
      <w:r>
        <w:rPr>
          <w:rFonts w:ascii="Times New Roman" w:eastAsia="Times New Roman" w:hAnsi="Times New Roman"/>
          <w:bCs/>
          <w:iCs/>
          <w:sz w:val="28"/>
          <w:szCs w:val="28"/>
          <w:lang w:eastAsia="ru-RU"/>
        </w:rPr>
        <w:t>в первые</w:t>
      </w:r>
      <w:proofErr w:type="gramEnd"/>
      <w:r>
        <w:rPr>
          <w:rFonts w:ascii="Times New Roman" w:eastAsia="Times New Roman" w:hAnsi="Times New Roman"/>
          <w:bCs/>
          <w:iCs/>
          <w:sz w:val="28"/>
          <w:szCs w:val="28"/>
          <w:lang w:eastAsia="ru-RU"/>
        </w:rPr>
        <w:t xml:space="preserve"> 7 дней приема препарата Виолетта использовать дополнительный барьерный метод контрацепции.</w:t>
      </w:r>
    </w:p>
    <w:p w:rsidR="00317B13" w:rsidRDefault="00317B13" w:rsidP="00317B13">
      <w:pPr>
        <w:spacing w:after="0" w:line="240" w:lineRule="auto"/>
        <w:jc w:val="both"/>
        <w:rPr>
          <w:rFonts w:ascii="Times New Roman" w:eastAsia="Times New Roman" w:hAnsi="Times New Roman"/>
          <w:bCs/>
          <w:iCs/>
          <w:sz w:val="28"/>
          <w:szCs w:val="28"/>
          <w:u w:val="single"/>
          <w:lang w:eastAsia="ru-RU"/>
        </w:rPr>
      </w:pPr>
    </w:p>
    <w:p w:rsidR="00317B13" w:rsidRDefault="00317B13" w:rsidP="00317B13">
      <w:pPr>
        <w:spacing w:after="0" w:line="240" w:lineRule="auto"/>
        <w:jc w:val="both"/>
        <w:rPr>
          <w:rFonts w:ascii="Times New Roman" w:eastAsia="Times New Roman" w:hAnsi="Times New Roman"/>
          <w:bCs/>
          <w:iCs/>
          <w:sz w:val="28"/>
          <w:szCs w:val="28"/>
          <w:lang w:eastAsia="ru-RU"/>
        </w:rPr>
      </w:pPr>
      <w:r>
        <w:rPr>
          <w:rFonts w:ascii="Times New Roman" w:eastAsia="Times New Roman" w:hAnsi="Times New Roman"/>
          <w:bCs/>
          <w:i/>
          <w:iCs/>
          <w:sz w:val="28"/>
          <w:szCs w:val="28"/>
          <w:lang w:eastAsia="ru-RU"/>
        </w:rPr>
        <w:t>После аборта (в том числе самопроизвольного) в первом триместре беременности</w:t>
      </w:r>
    </w:p>
    <w:p w:rsidR="00317B13" w:rsidRDefault="00317B13" w:rsidP="00317B13">
      <w:pPr>
        <w:spacing w:after="0" w:line="240" w:lineRule="auto"/>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Можно начать прием препарата Виолетта немедленно. В этом случае применение дополнительных методов контрацепции не требуется.</w:t>
      </w:r>
    </w:p>
    <w:p w:rsidR="00317B13" w:rsidRDefault="00317B13" w:rsidP="00317B13">
      <w:pPr>
        <w:spacing w:after="0" w:line="240" w:lineRule="auto"/>
        <w:jc w:val="both"/>
        <w:rPr>
          <w:rFonts w:ascii="Times New Roman" w:eastAsia="Times New Roman" w:hAnsi="Times New Roman"/>
          <w:bCs/>
          <w:iCs/>
          <w:sz w:val="28"/>
          <w:szCs w:val="28"/>
          <w:u w:val="single"/>
          <w:lang w:eastAsia="ru-RU"/>
        </w:rPr>
      </w:pPr>
    </w:p>
    <w:p w:rsidR="00317B13" w:rsidRDefault="00317B13" w:rsidP="00317B13">
      <w:pPr>
        <w:spacing w:after="0" w:line="240" w:lineRule="auto"/>
        <w:jc w:val="both"/>
        <w:rPr>
          <w:rFonts w:ascii="Times New Roman" w:eastAsia="Times New Roman" w:hAnsi="Times New Roman"/>
          <w:bCs/>
          <w:iCs/>
          <w:sz w:val="28"/>
          <w:szCs w:val="28"/>
          <w:lang w:eastAsia="ru-RU"/>
        </w:rPr>
      </w:pPr>
      <w:r>
        <w:rPr>
          <w:rFonts w:ascii="Times New Roman" w:eastAsia="Times New Roman" w:hAnsi="Times New Roman"/>
          <w:bCs/>
          <w:i/>
          <w:iCs/>
          <w:sz w:val="28"/>
          <w:szCs w:val="28"/>
          <w:lang w:eastAsia="ru-RU"/>
        </w:rPr>
        <w:t>После родов или прерывания беременности (в том числе самопроизвольного аборта) во втором триместре беременности</w:t>
      </w:r>
    </w:p>
    <w:p w:rsidR="00317B13" w:rsidRDefault="00317B13" w:rsidP="00317B13">
      <w:pPr>
        <w:spacing w:after="0" w:line="240" w:lineRule="auto"/>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Прием препарата Виолетта следует начать на 21 - 28 день после родов или после прерывания беременности во втором триместре. При начале приема в более поздние сроки необходимо применять дополнительно барьерный метод контрацепции в течение первых 7 дней приема препарата. При наличии полового контакта до начала приема препарата необходимо исключить беременность перед началом применения КОК или дождаться первой менструации.</w:t>
      </w:r>
    </w:p>
    <w:p w:rsidR="00317B13" w:rsidRDefault="00317B13" w:rsidP="00317B13">
      <w:pPr>
        <w:spacing w:after="0" w:line="240" w:lineRule="auto"/>
        <w:jc w:val="both"/>
        <w:rPr>
          <w:rFonts w:ascii="Times New Roman" w:eastAsia="Times New Roman" w:hAnsi="Times New Roman"/>
          <w:bCs/>
          <w:iCs/>
          <w:sz w:val="28"/>
          <w:szCs w:val="28"/>
          <w:lang w:eastAsia="ru-RU"/>
        </w:rPr>
      </w:pPr>
    </w:p>
    <w:p w:rsidR="00317B13" w:rsidRDefault="00317B13" w:rsidP="00317B13">
      <w:pPr>
        <w:spacing w:after="0" w:line="240" w:lineRule="auto"/>
        <w:jc w:val="both"/>
        <w:rPr>
          <w:rFonts w:ascii="Times New Roman" w:eastAsia="Times New Roman" w:hAnsi="Times New Roman"/>
          <w:bCs/>
          <w:i/>
          <w:iCs/>
          <w:sz w:val="28"/>
          <w:szCs w:val="28"/>
          <w:lang w:eastAsia="ru-RU"/>
        </w:rPr>
      </w:pPr>
      <w:r>
        <w:rPr>
          <w:rFonts w:ascii="Times New Roman" w:eastAsia="Times New Roman" w:hAnsi="Times New Roman"/>
          <w:bCs/>
          <w:iCs/>
          <w:sz w:val="28"/>
          <w:szCs w:val="28"/>
          <w:lang w:eastAsia="ru-RU"/>
        </w:rPr>
        <w:t>О применении в период грудного вскармливания см. раздел «Во время беременности или лактации</w:t>
      </w:r>
      <w:r>
        <w:rPr>
          <w:rFonts w:ascii="Times New Roman" w:eastAsia="Times New Roman" w:hAnsi="Times New Roman"/>
          <w:bCs/>
          <w:i/>
          <w:iCs/>
          <w:sz w:val="28"/>
          <w:szCs w:val="28"/>
          <w:lang w:eastAsia="ru-RU"/>
        </w:rPr>
        <w:t>».</w:t>
      </w:r>
    </w:p>
    <w:p w:rsidR="00317B13" w:rsidRDefault="00317B13" w:rsidP="00317B13">
      <w:pPr>
        <w:spacing w:after="0" w:line="240" w:lineRule="auto"/>
        <w:jc w:val="both"/>
        <w:rPr>
          <w:rFonts w:ascii="Times New Roman" w:eastAsia="Times New Roman" w:hAnsi="Times New Roman"/>
          <w:bCs/>
          <w:iCs/>
          <w:sz w:val="28"/>
          <w:szCs w:val="28"/>
          <w:u w:val="single"/>
          <w:lang w:eastAsia="ru-RU"/>
        </w:rPr>
      </w:pPr>
    </w:p>
    <w:p w:rsidR="00317B13" w:rsidRDefault="00317B13" w:rsidP="00317B13">
      <w:pPr>
        <w:spacing w:after="0" w:line="240" w:lineRule="auto"/>
        <w:jc w:val="both"/>
        <w:rPr>
          <w:rFonts w:ascii="Times New Roman" w:eastAsia="Times New Roman" w:hAnsi="Times New Roman"/>
          <w:bCs/>
          <w:iCs/>
          <w:sz w:val="28"/>
          <w:szCs w:val="28"/>
          <w:u w:val="single"/>
          <w:lang w:eastAsia="ru-RU"/>
        </w:rPr>
      </w:pPr>
      <w:r>
        <w:rPr>
          <w:rFonts w:ascii="Times New Roman" w:eastAsia="Times New Roman" w:hAnsi="Times New Roman"/>
          <w:bCs/>
          <w:iCs/>
          <w:sz w:val="28"/>
          <w:szCs w:val="28"/>
          <w:u w:val="single"/>
          <w:lang w:eastAsia="ru-RU" w:bidi="ru-RU"/>
        </w:rPr>
        <w:t>Рекомендации при желудочно-кишечных расстройствах</w:t>
      </w:r>
    </w:p>
    <w:p w:rsidR="00317B13" w:rsidRDefault="00317B13" w:rsidP="00317B13">
      <w:pPr>
        <w:spacing w:after="0" w:line="240" w:lineRule="auto"/>
        <w:jc w:val="both"/>
        <w:rPr>
          <w:rFonts w:ascii="Times New Roman" w:eastAsia="Times New Roman" w:hAnsi="Times New Roman"/>
          <w:bCs/>
          <w:iCs/>
          <w:sz w:val="28"/>
          <w:szCs w:val="28"/>
          <w:lang w:eastAsia="ru-RU" w:bidi="ru-RU"/>
        </w:rPr>
      </w:pPr>
      <w:r>
        <w:rPr>
          <w:rFonts w:ascii="Times New Roman" w:eastAsia="Times New Roman" w:hAnsi="Times New Roman"/>
          <w:bCs/>
          <w:iCs/>
          <w:sz w:val="28"/>
          <w:szCs w:val="28"/>
          <w:lang w:eastAsia="ru-RU" w:bidi="ru-RU"/>
        </w:rPr>
        <w:t xml:space="preserve">Если у женщины была рвота или диарея, всасывание может быть неполным, поэтому следует использовать дополнительные методы </w:t>
      </w:r>
      <w:r>
        <w:rPr>
          <w:rFonts w:ascii="Times New Roman" w:eastAsia="Times New Roman" w:hAnsi="Times New Roman"/>
          <w:bCs/>
          <w:iCs/>
          <w:sz w:val="28"/>
          <w:szCs w:val="28"/>
          <w:lang w:eastAsia="ru-RU" w:bidi="ru-RU"/>
        </w:rPr>
        <w:lastRenderedPageBreak/>
        <w:t>контрацепции. Если рвота возникла в течение 3-4 часов после приема препарата, необходимо принять дополнительную таблетку как можно раньше, но не позднее чем через 12 часов от обычного времени приема. Если прошло более 12 часов, следует руководствоваться реком</w:t>
      </w:r>
      <w:r w:rsidR="004C18B5">
        <w:rPr>
          <w:rFonts w:ascii="Times New Roman" w:eastAsia="Times New Roman" w:hAnsi="Times New Roman"/>
          <w:bCs/>
          <w:iCs/>
          <w:sz w:val="28"/>
          <w:szCs w:val="28"/>
          <w:lang w:eastAsia="ru-RU" w:bidi="ru-RU"/>
        </w:rPr>
        <w:t>ендациями при пропуске таблетки.</w:t>
      </w:r>
      <w:r>
        <w:rPr>
          <w:rFonts w:ascii="Times New Roman" w:eastAsia="Times New Roman" w:hAnsi="Times New Roman"/>
          <w:bCs/>
          <w:iCs/>
          <w:sz w:val="28"/>
          <w:szCs w:val="28"/>
          <w:lang w:eastAsia="ru-RU" w:bidi="ru-RU"/>
        </w:rPr>
        <w:t xml:space="preserve"> Если женщина не хочет менять обычный график приема препарата, она должна принять дополнительную таблетку из следующей упаковки.</w:t>
      </w:r>
    </w:p>
    <w:p w:rsidR="00317B13" w:rsidRDefault="00317B13" w:rsidP="00317B13">
      <w:pPr>
        <w:spacing w:after="0" w:line="240" w:lineRule="auto"/>
        <w:jc w:val="both"/>
        <w:rPr>
          <w:rFonts w:ascii="Times New Roman" w:eastAsia="Times New Roman" w:hAnsi="Times New Roman"/>
          <w:bCs/>
          <w:iCs/>
          <w:sz w:val="28"/>
          <w:szCs w:val="28"/>
          <w:lang w:eastAsia="ru-RU" w:bidi="ru-RU"/>
        </w:rPr>
      </w:pPr>
    </w:p>
    <w:p w:rsidR="00317B13" w:rsidRDefault="00317B13" w:rsidP="00317B13">
      <w:pPr>
        <w:spacing w:after="0" w:line="240" w:lineRule="auto"/>
        <w:jc w:val="both"/>
        <w:rPr>
          <w:rFonts w:ascii="Times New Roman" w:eastAsia="Times New Roman" w:hAnsi="Times New Roman"/>
          <w:bCs/>
          <w:iCs/>
          <w:sz w:val="28"/>
          <w:szCs w:val="28"/>
          <w:lang w:eastAsia="ru-RU" w:bidi="ru-RU"/>
        </w:rPr>
      </w:pPr>
      <w:r>
        <w:rPr>
          <w:rFonts w:ascii="Times New Roman" w:eastAsia="Times New Roman" w:hAnsi="Times New Roman"/>
          <w:bCs/>
          <w:iCs/>
          <w:sz w:val="28"/>
          <w:szCs w:val="28"/>
          <w:lang w:eastAsia="ru-RU" w:bidi="ru-RU"/>
        </w:rPr>
        <w:t xml:space="preserve">Если женщина хочет отсрочить день начала </w:t>
      </w:r>
      <w:proofErr w:type="spellStart"/>
      <w:r>
        <w:rPr>
          <w:rFonts w:ascii="Times New Roman" w:eastAsia="Times New Roman" w:hAnsi="Times New Roman"/>
          <w:bCs/>
          <w:iCs/>
          <w:sz w:val="28"/>
          <w:szCs w:val="28"/>
          <w:lang w:eastAsia="ru-RU" w:bidi="ru-RU"/>
        </w:rPr>
        <w:t>менструальноподобного</w:t>
      </w:r>
      <w:proofErr w:type="spellEnd"/>
      <w:r>
        <w:rPr>
          <w:rFonts w:ascii="Times New Roman" w:eastAsia="Times New Roman" w:hAnsi="Times New Roman"/>
          <w:bCs/>
          <w:iCs/>
          <w:sz w:val="28"/>
          <w:szCs w:val="28"/>
          <w:lang w:eastAsia="ru-RU" w:bidi="ru-RU"/>
        </w:rPr>
        <w:t xml:space="preserve"> кровотечения, ей следует начать прием препарата Виолетта</w:t>
      </w:r>
      <w:r>
        <w:rPr>
          <w:rFonts w:ascii="Times New Roman" w:eastAsia="Times New Roman" w:hAnsi="Times New Roman"/>
          <w:bCs/>
          <w:iCs/>
          <w:sz w:val="28"/>
          <w:szCs w:val="28"/>
          <w:vertAlign w:val="superscript"/>
          <w:lang w:eastAsia="ru-RU" w:bidi="ru-RU"/>
        </w:rPr>
        <w:t xml:space="preserve"> </w:t>
      </w:r>
      <w:r>
        <w:rPr>
          <w:rFonts w:ascii="Times New Roman" w:eastAsia="Times New Roman" w:hAnsi="Times New Roman"/>
          <w:bCs/>
          <w:iCs/>
          <w:sz w:val="28"/>
          <w:szCs w:val="28"/>
          <w:lang w:eastAsia="ru-RU" w:bidi="ru-RU"/>
        </w:rPr>
        <w:t>из следующей упаковки, пропустив прием таблеток плацебо. Продолжать прием препарата из новой упаковки возможно так долго, как пожелает женщина (вплоть до окончания активных таблеток во второй упаковке). В этот период могут возникать «прорывные» кровотечения или «мажущие» кровянистые выделения. После приема таблеток плацебо женщина должна возобновить регулярный прием препарата Виолетта.</w:t>
      </w:r>
    </w:p>
    <w:p w:rsidR="00317B13" w:rsidRDefault="00317B13" w:rsidP="00317B13">
      <w:pPr>
        <w:spacing w:after="0" w:line="240" w:lineRule="auto"/>
        <w:jc w:val="both"/>
        <w:rPr>
          <w:rFonts w:ascii="Times New Roman" w:eastAsia="Times New Roman" w:hAnsi="Times New Roman"/>
          <w:bCs/>
          <w:iCs/>
          <w:sz w:val="28"/>
          <w:szCs w:val="28"/>
          <w:lang w:eastAsia="ru-RU" w:bidi="ru-RU"/>
        </w:rPr>
      </w:pPr>
      <w:r>
        <w:rPr>
          <w:rFonts w:ascii="Times New Roman" w:eastAsia="Times New Roman" w:hAnsi="Times New Roman"/>
          <w:bCs/>
          <w:iCs/>
          <w:sz w:val="28"/>
          <w:szCs w:val="28"/>
          <w:lang w:eastAsia="ru-RU" w:bidi="ru-RU"/>
        </w:rPr>
        <w:t xml:space="preserve">Для переноса дня начала </w:t>
      </w:r>
      <w:proofErr w:type="spellStart"/>
      <w:r>
        <w:rPr>
          <w:rFonts w:ascii="Times New Roman" w:eastAsia="Times New Roman" w:hAnsi="Times New Roman"/>
          <w:bCs/>
          <w:iCs/>
          <w:sz w:val="28"/>
          <w:szCs w:val="28"/>
          <w:lang w:eastAsia="ru-RU" w:bidi="ru-RU"/>
        </w:rPr>
        <w:t>менструальноподобного</w:t>
      </w:r>
      <w:proofErr w:type="spellEnd"/>
      <w:r>
        <w:rPr>
          <w:rFonts w:ascii="Times New Roman" w:eastAsia="Times New Roman" w:hAnsi="Times New Roman"/>
          <w:bCs/>
          <w:iCs/>
          <w:sz w:val="28"/>
          <w:szCs w:val="28"/>
          <w:lang w:eastAsia="ru-RU" w:bidi="ru-RU"/>
        </w:rPr>
        <w:t xml:space="preserve"> кровотечения на другой день недели следует сократить период приема таблеток плацебо на столько дней, </w:t>
      </w:r>
      <w:proofErr w:type="gramStart"/>
      <w:r>
        <w:rPr>
          <w:rFonts w:ascii="Times New Roman" w:eastAsia="Times New Roman" w:hAnsi="Times New Roman"/>
          <w:bCs/>
          <w:iCs/>
          <w:sz w:val="28"/>
          <w:szCs w:val="28"/>
          <w:lang w:eastAsia="ru-RU" w:bidi="ru-RU"/>
        </w:rPr>
        <w:t>на сколько</w:t>
      </w:r>
      <w:proofErr w:type="gramEnd"/>
      <w:r>
        <w:rPr>
          <w:rFonts w:ascii="Times New Roman" w:eastAsia="Times New Roman" w:hAnsi="Times New Roman"/>
          <w:bCs/>
          <w:iCs/>
          <w:sz w:val="28"/>
          <w:szCs w:val="28"/>
          <w:lang w:eastAsia="ru-RU" w:bidi="ru-RU"/>
        </w:rPr>
        <w:t xml:space="preserve"> женщина хочет. Чем короче этот интервал, тем выше риск отсутствия кровотечения «отмены» и появления «прорывных» кровотечений и «мажущих» кровянистых выделений во время приема таблеток из второй упаковки (</w:t>
      </w:r>
      <w:proofErr w:type="gramStart"/>
      <w:r>
        <w:rPr>
          <w:rFonts w:ascii="Times New Roman" w:eastAsia="Times New Roman" w:hAnsi="Times New Roman"/>
          <w:bCs/>
          <w:iCs/>
          <w:sz w:val="28"/>
          <w:szCs w:val="28"/>
          <w:lang w:eastAsia="ru-RU" w:bidi="ru-RU"/>
        </w:rPr>
        <w:t>также, как</w:t>
      </w:r>
      <w:proofErr w:type="gramEnd"/>
      <w:r>
        <w:rPr>
          <w:rFonts w:ascii="Times New Roman" w:eastAsia="Times New Roman" w:hAnsi="Times New Roman"/>
          <w:bCs/>
          <w:iCs/>
          <w:sz w:val="28"/>
          <w:szCs w:val="28"/>
          <w:lang w:eastAsia="ru-RU" w:bidi="ru-RU"/>
        </w:rPr>
        <w:t xml:space="preserve"> и в случае, когда женщина хотела бы отсрочить начало </w:t>
      </w:r>
      <w:proofErr w:type="spellStart"/>
      <w:r>
        <w:rPr>
          <w:rFonts w:ascii="Times New Roman" w:eastAsia="Times New Roman" w:hAnsi="Times New Roman"/>
          <w:bCs/>
          <w:iCs/>
          <w:sz w:val="28"/>
          <w:szCs w:val="28"/>
          <w:lang w:eastAsia="ru-RU" w:bidi="ru-RU"/>
        </w:rPr>
        <w:t>менструальноподобного</w:t>
      </w:r>
      <w:proofErr w:type="spellEnd"/>
      <w:r>
        <w:rPr>
          <w:rFonts w:ascii="Times New Roman" w:eastAsia="Times New Roman" w:hAnsi="Times New Roman"/>
          <w:bCs/>
          <w:iCs/>
          <w:sz w:val="28"/>
          <w:szCs w:val="28"/>
          <w:lang w:eastAsia="ru-RU" w:bidi="ru-RU"/>
        </w:rPr>
        <w:t xml:space="preserve"> кровотечения).</w:t>
      </w:r>
    </w:p>
    <w:p w:rsidR="00317B13" w:rsidRDefault="00317B13" w:rsidP="00317B13">
      <w:pPr>
        <w:spacing w:after="0" w:line="240" w:lineRule="auto"/>
        <w:jc w:val="both"/>
        <w:rPr>
          <w:rFonts w:ascii="Times New Roman" w:eastAsia="Times New Roman" w:hAnsi="Times New Roman"/>
          <w:bCs/>
          <w:sz w:val="28"/>
          <w:szCs w:val="28"/>
          <w:lang w:val="hu-HU" w:eastAsia="ru-RU"/>
        </w:rPr>
      </w:pPr>
    </w:p>
    <w:p w:rsidR="00317B13" w:rsidRDefault="00317B13" w:rsidP="00317B13">
      <w:pPr>
        <w:spacing w:after="0" w:line="240" w:lineRule="auto"/>
        <w:jc w:val="both"/>
        <w:rPr>
          <w:rFonts w:ascii="Times New Roman" w:hAnsi="Times New Roman"/>
          <w:i/>
          <w:color w:val="000000"/>
          <w:sz w:val="24"/>
        </w:rPr>
      </w:pPr>
      <w:r>
        <w:rPr>
          <w:rFonts w:ascii="Times New Roman" w:eastAsia="Times New Roman" w:hAnsi="Times New Roman"/>
          <w:b/>
          <w:i/>
          <w:sz w:val="28"/>
          <w:szCs w:val="28"/>
          <w:lang w:eastAsia="ru-RU"/>
        </w:rPr>
        <w:t>Метод и путь введения</w:t>
      </w:r>
      <w:r>
        <w:rPr>
          <w:rFonts w:ascii="Times New Roman" w:hAnsi="Times New Roman"/>
          <w:i/>
          <w:color w:val="000000"/>
          <w:sz w:val="24"/>
        </w:rPr>
        <w:t xml:space="preserve"> </w:t>
      </w:r>
    </w:p>
    <w:p w:rsidR="00317B13" w:rsidRDefault="00317B13" w:rsidP="00317B13">
      <w:pPr>
        <w:spacing w:after="0" w:line="240" w:lineRule="auto"/>
        <w:jc w:val="both"/>
        <w:rPr>
          <w:rFonts w:ascii="Times New Roman" w:eastAsia="Times New Roman" w:hAnsi="Times New Roman"/>
          <w:bCs/>
          <w:iCs/>
          <w:sz w:val="28"/>
          <w:szCs w:val="28"/>
          <w:lang w:val="hu-HU" w:eastAsia="ru-RU"/>
        </w:rPr>
      </w:pPr>
      <w:r>
        <w:rPr>
          <w:rFonts w:ascii="Times New Roman" w:eastAsia="Times New Roman" w:hAnsi="Times New Roman"/>
          <w:bCs/>
          <w:iCs/>
          <w:sz w:val="28"/>
          <w:szCs w:val="28"/>
          <w:lang w:val="hu-HU" w:eastAsia="ru-RU"/>
        </w:rPr>
        <w:t>Для приема внутрь.</w:t>
      </w:r>
    </w:p>
    <w:p w:rsidR="00317B13" w:rsidRDefault="00317B13" w:rsidP="00317B13">
      <w:pPr>
        <w:spacing w:after="0" w:line="240" w:lineRule="auto"/>
        <w:jc w:val="both"/>
        <w:rPr>
          <w:rFonts w:ascii="Times New Roman" w:hAnsi="Times New Roman"/>
          <w:sz w:val="28"/>
          <w:szCs w:val="28"/>
          <w:lang w:val="hu-HU"/>
        </w:rPr>
      </w:pPr>
    </w:p>
    <w:p w:rsidR="00317B13" w:rsidRDefault="00317B13" w:rsidP="00317B13">
      <w:pPr>
        <w:spacing w:after="0" w:line="240" w:lineRule="auto"/>
        <w:jc w:val="both"/>
        <w:rPr>
          <w:rFonts w:ascii="Times New Roman" w:hAnsi="Times New Roman"/>
          <w:i/>
          <w:color w:val="000000"/>
          <w:sz w:val="24"/>
        </w:rPr>
      </w:pPr>
      <w:bookmarkStart w:id="2" w:name="2175220275"/>
      <w:bookmarkEnd w:id="2"/>
      <w:r>
        <w:rPr>
          <w:rFonts w:ascii="Times New Roman" w:eastAsia="Times New Roman" w:hAnsi="Times New Roman"/>
          <w:b/>
          <w:i/>
          <w:sz w:val="28"/>
          <w:szCs w:val="28"/>
          <w:lang w:eastAsia="ru-RU"/>
        </w:rPr>
        <w:t>Частота применения с указанием времени приема</w:t>
      </w:r>
      <w:r>
        <w:rPr>
          <w:rFonts w:ascii="Times New Roman" w:hAnsi="Times New Roman"/>
          <w:i/>
          <w:color w:val="000000"/>
          <w:sz w:val="24"/>
        </w:rPr>
        <w:t xml:space="preserve"> </w:t>
      </w:r>
    </w:p>
    <w:p w:rsidR="00317B13" w:rsidRDefault="00317B13" w:rsidP="00317B13">
      <w:pPr>
        <w:spacing w:after="0" w:line="240" w:lineRule="auto"/>
        <w:jc w:val="both"/>
        <w:rPr>
          <w:rFonts w:ascii="Times New Roman" w:hAnsi="Times New Roman"/>
          <w:bCs/>
          <w:color w:val="000000"/>
          <w:sz w:val="28"/>
          <w:szCs w:val="28"/>
          <w:lang w:bidi="ru-RU"/>
        </w:rPr>
      </w:pPr>
      <w:bookmarkStart w:id="3" w:name="2175220276"/>
      <w:bookmarkEnd w:id="3"/>
      <w:r>
        <w:rPr>
          <w:rFonts w:ascii="Times New Roman" w:hAnsi="Times New Roman"/>
          <w:bCs/>
          <w:color w:val="000000"/>
          <w:sz w:val="28"/>
          <w:szCs w:val="28"/>
          <w:lang w:bidi="ru-RU"/>
        </w:rPr>
        <w:t>Принимают по 1 таблетке в день в течение 28 дней подряд (по 1 желтой таблетке препарата в день в течение 24 дней, затем по 1 зеленой таблетке плацебо в день следующие 4 дня) без перерыва между упаковками.</w:t>
      </w:r>
    </w:p>
    <w:p w:rsidR="00317B13" w:rsidRDefault="00317B13" w:rsidP="00317B13">
      <w:pPr>
        <w:spacing w:after="0" w:line="240" w:lineRule="auto"/>
        <w:jc w:val="both"/>
        <w:rPr>
          <w:rFonts w:ascii="Times New Roman" w:eastAsia="Times New Roman" w:hAnsi="Times New Roman"/>
          <w:b/>
          <w:sz w:val="28"/>
          <w:szCs w:val="28"/>
          <w:lang w:eastAsia="ru-RU"/>
        </w:rPr>
      </w:pPr>
    </w:p>
    <w:p w:rsidR="00317B13" w:rsidRDefault="00317B13" w:rsidP="00317B13">
      <w:pPr>
        <w:spacing w:after="0" w:line="240" w:lineRule="auto"/>
        <w:jc w:val="both"/>
        <w:rPr>
          <w:rFonts w:ascii="Times New Roman" w:hAnsi="Times New Roman"/>
          <w:i/>
          <w:color w:val="000000"/>
          <w:sz w:val="24"/>
        </w:rPr>
      </w:pPr>
      <w:r>
        <w:rPr>
          <w:rFonts w:ascii="Times New Roman" w:eastAsia="Times New Roman" w:hAnsi="Times New Roman"/>
          <w:b/>
          <w:i/>
          <w:sz w:val="28"/>
          <w:szCs w:val="28"/>
          <w:lang w:eastAsia="ru-RU"/>
        </w:rPr>
        <w:t>Меры, которые необходимо принять в случае передозировки</w:t>
      </w:r>
      <w:r>
        <w:rPr>
          <w:rFonts w:ascii="Times New Roman" w:hAnsi="Times New Roman"/>
          <w:i/>
          <w:color w:val="000000"/>
          <w:sz w:val="24"/>
        </w:rPr>
        <w:t xml:space="preserve"> </w:t>
      </w:r>
    </w:p>
    <w:p w:rsidR="00317B13" w:rsidRDefault="00317B13" w:rsidP="00317B13">
      <w:pPr>
        <w:spacing w:after="0" w:line="240" w:lineRule="auto"/>
        <w:jc w:val="both"/>
        <w:rPr>
          <w:rFonts w:ascii="Times New Roman" w:hAnsi="Times New Roman"/>
          <w:bCs/>
          <w:color w:val="000000"/>
          <w:sz w:val="28"/>
          <w:szCs w:val="28"/>
          <w:lang w:val="hu-HU" w:bidi="ru-RU"/>
        </w:rPr>
      </w:pPr>
      <w:bookmarkStart w:id="4" w:name="2175220278"/>
      <w:bookmarkEnd w:id="4"/>
      <w:r>
        <w:rPr>
          <w:rFonts w:ascii="Times New Roman" w:hAnsi="Times New Roman"/>
          <w:bCs/>
          <w:color w:val="000000"/>
          <w:sz w:val="28"/>
          <w:szCs w:val="28"/>
          <w:lang w:val="hu-HU" w:bidi="ru-RU"/>
        </w:rPr>
        <w:t>Серьезных нежелательных эффектов в результате приема больших доз КОК не наблюдалось. На основании суммарного опыта применения КОК симптомы, которые могут отмечаться при передозировке активными таблетками: тошнота, рвота и, у молодых девушек, незначительные вагинальные кровотечения.</w:t>
      </w:r>
    </w:p>
    <w:p w:rsidR="00317B13" w:rsidRDefault="00317B13" w:rsidP="00317B13">
      <w:pPr>
        <w:spacing w:after="0" w:line="240" w:lineRule="auto"/>
        <w:jc w:val="both"/>
        <w:rPr>
          <w:rFonts w:ascii="Times New Roman" w:hAnsi="Times New Roman"/>
          <w:bCs/>
          <w:color w:val="000000"/>
          <w:sz w:val="28"/>
          <w:szCs w:val="28"/>
          <w:lang w:val="hu-HU" w:bidi="ru-RU"/>
        </w:rPr>
      </w:pPr>
      <w:r>
        <w:rPr>
          <w:rFonts w:ascii="Times New Roman" w:hAnsi="Times New Roman"/>
          <w:bCs/>
          <w:color w:val="000000"/>
          <w:sz w:val="28"/>
          <w:szCs w:val="28"/>
          <w:lang w:val="hu-HU" w:bidi="ru-RU"/>
        </w:rPr>
        <w:t>Специфического антидота нет, следует проводить симптоматическое лечение.</w:t>
      </w:r>
    </w:p>
    <w:p w:rsidR="00317B13" w:rsidRDefault="00317B13" w:rsidP="00317B13">
      <w:pPr>
        <w:spacing w:after="0" w:line="240" w:lineRule="auto"/>
        <w:jc w:val="both"/>
        <w:rPr>
          <w:rFonts w:ascii="Times New Roman" w:hAnsi="Times New Roman"/>
          <w:bCs/>
          <w:color w:val="000000"/>
          <w:sz w:val="28"/>
          <w:szCs w:val="28"/>
          <w:lang w:val="hu-HU"/>
        </w:rPr>
      </w:pPr>
    </w:p>
    <w:p w:rsidR="00317B13" w:rsidRDefault="00317B13" w:rsidP="00317B13">
      <w:pPr>
        <w:spacing w:after="0" w:line="240" w:lineRule="auto"/>
        <w:jc w:val="both"/>
        <w:rPr>
          <w:rFonts w:ascii="Times New Roman" w:hAnsi="Times New Roman"/>
          <w:i/>
          <w:color w:val="000000"/>
          <w:sz w:val="24"/>
        </w:rPr>
      </w:pPr>
      <w:r>
        <w:rPr>
          <w:rFonts w:ascii="Times New Roman" w:eastAsia="Times New Roman" w:hAnsi="Times New Roman"/>
          <w:b/>
          <w:i/>
          <w:sz w:val="28"/>
          <w:szCs w:val="28"/>
          <w:lang w:eastAsia="ru-RU"/>
        </w:rPr>
        <w:t>Меры, необходимые при пропуске одной или нескольких доз лекарственного препарата</w:t>
      </w:r>
      <w:r>
        <w:rPr>
          <w:rFonts w:ascii="Times New Roman" w:hAnsi="Times New Roman"/>
          <w:i/>
          <w:color w:val="000000"/>
          <w:sz w:val="24"/>
        </w:rPr>
        <w:t xml:space="preserve"> </w:t>
      </w:r>
    </w:p>
    <w:p w:rsidR="00317B13" w:rsidRDefault="00317B13" w:rsidP="00317B13">
      <w:pPr>
        <w:spacing w:after="0" w:line="240" w:lineRule="auto"/>
        <w:jc w:val="both"/>
        <w:rPr>
          <w:rFonts w:ascii="Times New Roman" w:hAnsi="Times New Roman"/>
          <w:bCs/>
          <w:iCs/>
          <w:color w:val="000000"/>
          <w:sz w:val="28"/>
          <w:szCs w:val="28"/>
          <w:lang w:val="hu-HU" w:bidi="ru-RU"/>
        </w:rPr>
      </w:pPr>
      <w:bookmarkStart w:id="5" w:name="2175220279"/>
      <w:bookmarkEnd w:id="5"/>
      <w:r>
        <w:rPr>
          <w:rFonts w:ascii="Times New Roman" w:hAnsi="Times New Roman"/>
          <w:bCs/>
          <w:iCs/>
          <w:color w:val="000000"/>
          <w:sz w:val="28"/>
          <w:szCs w:val="28"/>
          <w:lang w:val="hu-HU" w:bidi="ru-RU"/>
        </w:rPr>
        <w:t>Эффективность контрацепции может быть снижена, если был пропущен прием таблетки желтого цвета, особенно в начале приема новой упаковки.</w:t>
      </w:r>
    </w:p>
    <w:p w:rsidR="00317B13" w:rsidRDefault="00317B13" w:rsidP="00317B13">
      <w:pPr>
        <w:spacing w:after="0" w:line="240" w:lineRule="auto"/>
        <w:jc w:val="both"/>
        <w:rPr>
          <w:rFonts w:ascii="Times New Roman" w:hAnsi="Times New Roman"/>
          <w:bCs/>
          <w:iCs/>
          <w:color w:val="000000"/>
          <w:sz w:val="28"/>
          <w:szCs w:val="28"/>
          <w:lang w:val="hu-HU" w:bidi="ru-RU"/>
        </w:rPr>
      </w:pPr>
      <w:r>
        <w:rPr>
          <w:rFonts w:ascii="Times New Roman" w:hAnsi="Times New Roman"/>
          <w:bCs/>
          <w:iCs/>
          <w:color w:val="000000"/>
          <w:sz w:val="28"/>
          <w:szCs w:val="28"/>
          <w:lang w:val="hu-HU" w:bidi="ru-RU"/>
        </w:rPr>
        <w:lastRenderedPageBreak/>
        <w:t xml:space="preserve">Если опоздание в приеме таблетки составляет </w:t>
      </w:r>
      <w:r>
        <w:rPr>
          <w:rFonts w:ascii="Times New Roman" w:hAnsi="Times New Roman"/>
          <w:b/>
          <w:bCs/>
          <w:iCs/>
          <w:color w:val="000000"/>
          <w:sz w:val="28"/>
          <w:szCs w:val="28"/>
          <w:lang w:val="hu-HU" w:bidi="ru-RU"/>
        </w:rPr>
        <w:t>менее 12 часов</w:t>
      </w:r>
      <w:r>
        <w:rPr>
          <w:rFonts w:ascii="Times New Roman" w:hAnsi="Times New Roman"/>
          <w:bCs/>
          <w:iCs/>
          <w:color w:val="000000"/>
          <w:sz w:val="28"/>
          <w:szCs w:val="28"/>
          <w:lang w:val="hu-HU" w:bidi="ru-RU"/>
        </w:rPr>
        <w:t xml:space="preserve">, контрацептивная защита не снижается. Пропущенную таблетку следует принять сразу, как только женщина вспомнит об этом, и следующую таблетку следует принять в обычное время. </w:t>
      </w:r>
    </w:p>
    <w:p w:rsidR="00317B13" w:rsidRDefault="00317B13" w:rsidP="00317B13">
      <w:pPr>
        <w:spacing w:after="0" w:line="240" w:lineRule="auto"/>
        <w:jc w:val="both"/>
        <w:rPr>
          <w:rFonts w:ascii="Times New Roman" w:hAnsi="Times New Roman"/>
          <w:bCs/>
          <w:iCs/>
          <w:color w:val="000000"/>
          <w:sz w:val="28"/>
          <w:szCs w:val="28"/>
          <w:lang w:val="hu-HU" w:bidi="ru-RU"/>
        </w:rPr>
      </w:pPr>
      <w:r>
        <w:rPr>
          <w:rFonts w:ascii="Times New Roman" w:hAnsi="Times New Roman"/>
          <w:bCs/>
          <w:iCs/>
          <w:color w:val="000000"/>
          <w:sz w:val="28"/>
          <w:szCs w:val="28"/>
          <w:lang w:val="hu-HU" w:bidi="ru-RU"/>
        </w:rPr>
        <w:t xml:space="preserve">Если опоздание в приеме желтой таблетки составляет </w:t>
      </w:r>
      <w:r>
        <w:rPr>
          <w:rFonts w:ascii="Times New Roman" w:hAnsi="Times New Roman"/>
          <w:b/>
          <w:bCs/>
          <w:iCs/>
          <w:color w:val="000000"/>
          <w:sz w:val="28"/>
          <w:szCs w:val="28"/>
          <w:lang w:val="hu-HU" w:bidi="ru-RU"/>
        </w:rPr>
        <w:t>более 12 часов</w:t>
      </w:r>
      <w:r>
        <w:rPr>
          <w:rFonts w:ascii="Times New Roman" w:hAnsi="Times New Roman"/>
          <w:bCs/>
          <w:iCs/>
          <w:color w:val="000000"/>
          <w:sz w:val="28"/>
          <w:szCs w:val="28"/>
          <w:lang w:val="hu-HU" w:bidi="ru-RU"/>
        </w:rPr>
        <w:t>, контрацептивная защита может быть снижена. При пропуске очередного приема препарата следует руководствоваться следующими двумя основными правилами:</w:t>
      </w:r>
    </w:p>
    <w:p w:rsidR="00317B13" w:rsidRDefault="00317B13" w:rsidP="00317B13">
      <w:pPr>
        <w:spacing w:after="0" w:line="240" w:lineRule="auto"/>
        <w:jc w:val="both"/>
        <w:rPr>
          <w:rFonts w:ascii="Times New Roman" w:hAnsi="Times New Roman"/>
          <w:bCs/>
          <w:iCs/>
          <w:color w:val="000000"/>
          <w:sz w:val="28"/>
          <w:szCs w:val="28"/>
          <w:lang w:val="hu-HU" w:bidi="ru-RU"/>
        </w:rPr>
      </w:pPr>
      <w:r>
        <w:rPr>
          <w:rFonts w:ascii="Times New Roman" w:hAnsi="Times New Roman"/>
          <w:bCs/>
          <w:iCs/>
          <w:color w:val="000000"/>
          <w:sz w:val="28"/>
          <w:szCs w:val="28"/>
          <w:lang w:val="hu-HU" w:bidi="ru-RU"/>
        </w:rPr>
        <w:t>1.</w:t>
      </w:r>
      <w:r>
        <w:rPr>
          <w:rFonts w:ascii="Times New Roman" w:hAnsi="Times New Roman"/>
          <w:bCs/>
          <w:iCs/>
          <w:color w:val="000000"/>
          <w:sz w:val="28"/>
          <w:szCs w:val="28"/>
          <w:lang w:val="hu-HU" w:bidi="ru-RU"/>
        </w:rPr>
        <w:tab/>
        <w:t>Прием таблеток не должен прерываться более чем на 4 дня.</w:t>
      </w:r>
    </w:p>
    <w:p w:rsidR="00317B13" w:rsidRDefault="00317B13" w:rsidP="00317B13">
      <w:pPr>
        <w:spacing w:after="0" w:line="240" w:lineRule="auto"/>
        <w:jc w:val="both"/>
        <w:rPr>
          <w:rFonts w:ascii="Times New Roman" w:hAnsi="Times New Roman"/>
          <w:bCs/>
          <w:iCs/>
          <w:color w:val="000000"/>
          <w:sz w:val="28"/>
          <w:szCs w:val="28"/>
          <w:lang w:val="hu-HU" w:bidi="ru-RU"/>
        </w:rPr>
      </w:pPr>
      <w:r>
        <w:rPr>
          <w:rFonts w:ascii="Times New Roman" w:hAnsi="Times New Roman"/>
          <w:bCs/>
          <w:iCs/>
          <w:color w:val="000000"/>
          <w:sz w:val="28"/>
          <w:szCs w:val="28"/>
          <w:lang w:val="hu-HU" w:bidi="ru-RU"/>
        </w:rPr>
        <w:t>2.</w:t>
      </w:r>
      <w:r>
        <w:rPr>
          <w:rFonts w:ascii="Times New Roman" w:hAnsi="Times New Roman"/>
          <w:bCs/>
          <w:iCs/>
          <w:color w:val="000000"/>
          <w:sz w:val="28"/>
          <w:szCs w:val="28"/>
          <w:lang w:val="hu-HU" w:bidi="ru-RU"/>
        </w:rPr>
        <w:tab/>
        <w:t>Для достижения адекватного подавления гипоталамо-гипофизарно-яичниковой системы требуется 7 дней непрерывного приема препарата.</w:t>
      </w:r>
    </w:p>
    <w:p w:rsidR="00317B13" w:rsidRDefault="00317B13" w:rsidP="00317B13">
      <w:pPr>
        <w:spacing w:after="0" w:line="240" w:lineRule="auto"/>
        <w:jc w:val="both"/>
        <w:rPr>
          <w:rFonts w:ascii="Times New Roman" w:hAnsi="Times New Roman"/>
          <w:bCs/>
          <w:iCs/>
          <w:color w:val="000000"/>
          <w:sz w:val="28"/>
          <w:szCs w:val="28"/>
          <w:lang w:val="hu-HU" w:bidi="ru-RU"/>
        </w:rPr>
      </w:pPr>
    </w:p>
    <w:p w:rsidR="00317B13" w:rsidRDefault="00317B13" w:rsidP="00317B13">
      <w:pPr>
        <w:spacing w:after="0" w:line="240" w:lineRule="auto"/>
        <w:jc w:val="both"/>
        <w:rPr>
          <w:rFonts w:ascii="Times New Roman" w:hAnsi="Times New Roman"/>
          <w:bCs/>
          <w:iCs/>
          <w:color w:val="000000"/>
          <w:sz w:val="28"/>
          <w:szCs w:val="28"/>
          <w:lang w:val="hu-HU" w:bidi="ru-RU"/>
        </w:rPr>
      </w:pPr>
      <w:r>
        <w:rPr>
          <w:rFonts w:ascii="Times New Roman" w:hAnsi="Times New Roman"/>
          <w:bCs/>
          <w:iCs/>
          <w:color w:val="000000"/>
          <w:sz w:val="28"/>
          <w:szCs w:val="28"/>
          <w:lang w:val="hu-HU" w:bidi="ru-RU"/>
        </w:rPr>
        <w:t>В соответствии с указанными выше правилами, рекомендуется следующее:</w:t>
      </w:r>
    </w:p>
    <w:p w:rsidR="00317B13" w:rsidRDefault="00317B13" w:rsidP="00317B13">
      <w:pPr>
        <w:spacing w:after="0" w:line="240" w:lineRule="auto"/>
        <w:jc w:val="both"/>
        <w:rPr>
          <w:rFonts w:ascii="Times New Roman" w:hAnsi="Times New Roman"/>
          <w:bCs/>
          <w:i/>
          <w:iCs/>
          <w:color w:val="000000"/>
          <w:sz w:val="28"/>
          <w:szCs w:val="28"/>
          <w:lang w:val="hu-HU" w:bidi="ru-RU"/>
        </w:rPr>
      </w:pPr>
      <w:r>
        <w:rPr>
          <w:rFonts w:ascii="Times New Roman" w:hAnsi="Times New Roman"/>
          <w:bCs/>
          <w:i/>
          <w:iCs/>
          <w:color w:val="000000"/>
          <w:sz w:val="28"/>
          <w:szCs w:val="28"/>
          <w:lang w:val="hu-HU" w:bidi="ru-RU"/>
        </w:rPr>
        <w:t>Дни 1-7 приема препарата</w:t>
      </w:r>
    </w:p>
    <w:p w:rsidR="00317B13" w:rsidRDefault="00317B13" w:rsidP="00317B13">
      <w:pPr>
        <w:spacing w:after="0" w:line="240" w:lineRule="auto"/>
        <w:jc w:val="both"/>
        <w:rPr>
          <w:rFonts w:ascii="Times New Roman" w:hAnsi="Times New Roman"/>
          <w:bCs/>
          <w:iCs/>
          <w:color w:val="000000"/>
          <w:sz w:val="28"/>
          <w:szCs w:val="28"/>
          <w:lang w:val="hu-HU" w:bidi="ru-RU"/>
        </w:rPr>
      </w:pPr>
      <w:r>
        <w:rPr>
          <w:rFonts w:ascii="Times New Roman" w:hAnsi="Times New Roman"/>
          <w:bCs/>
          <w:iCs/>
          <w:color w:val="000000"/>
          <w:sz w:val="28"/>
          <w:szCs w:val="28"/>
          <w:lang w:val="hu-HU" w:bidi="ru-RU"/>
        </w:rPr>
        <w:t>Женщина должна принять последнюю пропущенную таблетку как можно скорее, как только вспомнит об этом, даже если это означает прием двух таблеток одновременно. Следующую таблетку принимают в обычное время. Дополнительно в течение последующих 7 дней необходимо применять барьерный метод контрацепции (например, презерватив). Если половой контакт произошел в течение предыдущих 7 дней перед пропуском таблетки, необходимо учитывать возможность наступления беременности. Чем больше таблеток пропущено и чем ближе этот пропуск к приему таблеток плацебо, тем выше риск наступления беременности.</w:t>
      </w:r>
    </w:p>
    <w:p w:rsidR="00317B13" w:rsidRDefault="00317B13" w:rsidP="00317B13">
      <w:pPr>
        <w:spacing w:after="0" w:line="240" w:lineRule="auto"/>
        <w:jc w:val="both"/>
        <w:rPr>
          <w:rFonts w:ascii="Times New Roman" w:hAnsi="Times New Roman"/>
          <w:bCs/>
          <w:iCs/>
          <w:color w:val="000000"/>
          <w:sz w:val="28"/>
          <w:szCs w:val="28"/>
          <w:lang w:val="hu-HU" w:bidi="ru-RU"/>
        </w:rPr>
      </w:pPr>
    </w:p>
    <w:p w:rsidR="00317B13" w:rsidRDefault="00317B13" w:rsidP="00317B13">
      <w:pPr>
        <w:spacing w:after="0" w:line="240" w:lineRule="auto"/>
        <w:jc w:val="both"/>
        <w:rPr>
          <w:rFonts w:ascii="Times New Roman" w:hAnsi="Times New Roman"/>
          <w:bCs/>
          <w:i/>
          <w:iCs/>
          <w:color w:val="000000"/>
          <w:sz w:val="28"/>
          <w:szCs w:val="28"/>
          <w:lang w:val="hu-HU" w:bidi="ru-RU"/>
        </w:rPr>
      </w:pPr>
      <w:r>
        <w:rPr>
          <w:rFonts w:ascii="Times New Roman" w:hAnsi="Times New Roman"/>
          <w:bCs/>
          <w:i/>
          <w:iCs/>
          <w:color w:val="000000"/>
          <w:sz w:val="28"/>
          <w:szCs w:val="28"/>
          <w:lang w:val="hu-HU" w:bidi="ru-RU"/>
        </w:rPr>
        <w:t>Дни 8-14 приема препарата</w:t>
      </w:r>
    </w:p>
    <w:p w:rsidR="00317B13" w:rsidRDefault="00317B13" w:rsidP="00317B13">
      <w:pPr>
        <w:spacing w:after="0" w:line="240" w:lineRule="auto"/>
        <w:jc w:val="both"/>
        <w:rPr>
          <w:rFonts w:ascii="Times New Roman" w:hAnsi="Times New Roman"/>
          <w:bCs/>
          <w:iCs/>
          <w:color w:val="000000"/>
          <w:sz w:val="28"/>
          <w:szCs w:val="28"/>
          <w:lang w:val="hu-HU" w:bidi="ru-RU"/>
        </w:rPr>
      </w:pPr>
      <w:r>
        <w:rPr>
          <w:rFonts w:ascii="Times New Roman" w:hAnsi="Times New Roman"/>
          <w:bCs/>
          <w:iCs/>
          <w:color w:val="000000"/>
          <w:sz w:val="28"/>
          <w:szCs w:val="28"/>
          <w:lang w:val="hu-HU" w:bidi="ru-RU"/>
        </w:rPr>
        <w:t>Женщина должна принять последнюю пропущенную таблетку сразу же, как только она вспомнит об этом, даже если это означает прием одновременно двух таблеток. Следующую таблетку следует принять в обычное время. При условии, что женщина правильно принимала таблетки в течение 7 дней, предшествующих пропуску первой таблетки, нет необходимости использовать дополнительные методы контрацепции. Если женщина пропустила более чем 1 таблетку, в течение последующих 7 дней необходимо использовать дополнительные методы контрацепции.</w:t>
      </w:r>
    </w:p>
    <w:p w:rsidR="00317B13" w:rsidRDefault="00317B13" w:rsidP="00317B13">
      <w:pPr>
        <w:spacing w:after="0" w:line="240" w:lineRule="auto"/>
        <w:jc w:val="both"/>
        <w:rPr>
          <w:rFonts w:ascii="Times New Roman" w:hAnsi="Times New Roman"/>
          <w:bCs/>
          <w:iCs/>
          <w:color w:val="000000"/>
          <w:sz w:val="28"/>
          <w:szCs w:val="28"/>
          <w:lang w:val="hu-HU" w:bidi="ru-RU"/>
        </w:rPr>
      </w:pPr>
    </w:p>
    <w:p w:rsidR="00317B13" w:rsidRDefault="00317B13" w:rsidP="00317B13">
      <w:pPr>
        <w:spacing w:after="0" w:line="240" w:lineRule="auto"/>
        <w:jc w:val="both"/>
        <w:rPr>
          <w:rFonts w:ascii="Times New Roman" w:hAnsi="Times New Roman"/>
          <w:bCs/>
          <w:i/>
          <w:iCs/>
          <w:color w:val="000000"/>
          <w:sz w:val="28"/>
          <w:szCs w:val="28"/>
          <w:lang w:val="hu-HU" w:bidi="ru-RU"/>
        </w:rPr>
      </w:pPr>
      <w:r>
        <w:rPr>
          <w:rFonts w:ascii="Times New Roman" w:hAnsi="Times New Roman"/>
          <w:bCs/>
          <w:i/>
          <w:iCs/>
          <w:color w:val="000000"/>
          <w:sz w:val="28"/>
          <w:szCs w:val="28"/>
          <w:lang w:val="hu-HU" w:bidi="ru-RU"/>
        </w:rPr>
        <w:t>Дни 15-24 приема препарата</w:t>
      </w:r>
    </w:p>
    <w:p w:rsidR="00317B13" w:rsidRDefault="00317B13" w:rsidP="00317B13">
      <w:pPr>
        <w:spacing w:after="0" w:line="240" w:lineRule="auto"/>
        <w:jc w:val="both"/>
        <w:rPr>
          <w:rFonts w:ascii="Times New Roman" w:hAnsi="Times New Roman"/>
          <w:bCs/>
          <w:iCs/>
          <w:color w:val="000000"/>
          <w:sz w:val="28"/>
          <w:szCs w:val="28"/>
          <w:lang w:val="hu-HU" w:bidi="ru-RU"/>
        </w:rPr>
      </w:pPr>
      <w:r>
        <w:rPr>
          <w:rFonts w:ascii="Times New Roman" w:hAnsi="Times New Roman"/>
          <w:bCs/>
          <w:iCs/>
          <w:color w:val="000000"/>
          <w:sz w:val="28"/>
          <w:szCs w:val="28"/>
          <w:lang w:val="hu-HU" w:bidi="ru-RU"/>
        </w:rPr>
        <w:t>Риск снижения контрацептивной эффективности возрастает при приближении периода приема таблеток плацебо. Однако при соблюдении схемы приема можно избежать снижения контрацептивной защиты. Если придерживаться одного из следующих вариантов, то нет необходимости использовать дополнительные методы контрацепции при условии правильного приема таблеток на протяжении 7 дней до пропуска первой таблетки. Если это не так, рекомендуется придерживаться первого из следующих вариантов и использовать дополнительные методы контрацепции в течение последующих 7 дней.</w:t>
      </w:r>
    </w:p>
    <w:p w:rsidR="00317B13" w:rsidRDefault="00317B13" w:rsidP="00317B13">
      <w:pPr>
        <w:numPr>
          <w:ilvl w:val="0"/>
          <w:numId w:val="50"/>
        </w:numPr>
        <w:spacing w:after="0" w:line="240" w:lineRule="auto"/>
        <w:jc w:val="both"/>
        <w:rPr>
          <w:rFonts w:ascii="Times New Roman" w:hAnsi="Times New Roman"/>
          <w:bCs/>
          <w:iCs/>
          <w:color w:val="000000"/>
          <w:sz w:val="28"/>
          <w:szCs w:val="28"/>
          <w:lang w:val="hu-HU" w:bidi="ru-RU"/>
        </w:rPr>
      </w:pPr>
      <w:r>
        <w:rPr>
          <w:rFonts w:ascii="Times New Roman" w:hAnsi="Times New Roman"/>
          <w:bCs/>
          <w:iCs/>
          <w:color w:val="000000"/>
          <w:sz w:val="28"/>
          <w:szCs w:val="28"/>
          <w:lang w:val="hu-HU" w:bidi="ru-RU"/>
        </w:rPr>
        <w:lastRenderedPageBreak/>
        <w:t xml:space="preserve">Женщина должна принять последнюю пропущенную таблетку как можно скорее, как только вспомнит об этом, даже если это означает прием двух таблеток одновременно. Следующие таблетки принимают в обычное время, пока активные таблетки не закончатся. Все 4 таблетки плацебо последнего ряда не принимаются. Прием таблеток из следующей упаковки следует начинать сразу же без перерыва, как только закончатся активные таблетки из текущей упаковки. Вероятно, что у женщины не будет кровотечения «отмены» пока не закончатся таблетки из второй упаковки, но могут наблюдаться «мажущие» кровянистые выделения или «прорывное» кровотечение в дни приема препарата. </w:t>
      </w:r>
    </w:p>
    <w:p w:rsidR="00317B13" w:rsidRDefault="00317B13" w:rsidP="00317B13">
      <w:pPr>
        <w:numPr>
          <w:ilvl w:val="0"/>
          <w:numId w:val="50"/>
        </w:numPr>
        <w:spacing w:after="0" w:line="240" w:lineRule="auto"/>
        <w:jc w:val="both"/>
        <w:rPr>
          <w:rFonts w:ascii="Times New Roman" w:hAnsi="Times New Roman"/>
          <w:bCs/>
          <w:iCs/>
          <w:color w:val="000000"/>
          <w:sz w:val="28"/>
          <w:szCs w:val="28"/>
          <w:lang w:val="hu-HU" w:bidi="ru-RU"/>
        </w:rPr>
      </w:pPr>
      <w:r>
        <w:rPr>
          <w:rFonts w:ascii="Times New Roman" w:hAnsi="Times New Roman"/>
          <w:bCs/>
          <w:iCs/>
          <w:color w:val="000000"/>
          <w:sz w:val="28"/>
          <w:szCs w:val="28"/>
          <w:lang w:val="hu-HU" w:bidi="ru-RU"/>
        </w:rPr>
        <w:t>Можно также прекратить прием таблеток из текущей упаковки. В этом случае необходимо принимать по 1 таблетке плацебо последнего ряда в течение 4 дней, включая дни пропуска таблеток, затем начать прием таблеток из новой упаковки.</w:t>
      </w:r>
    </w:p>
    <w:p w:rsidR="00317B13" w:rsidRDefault="00317B13" w:rsidP="00317B13">
      <w:pPr>
        <w:spacing w:after="0" w:line="240" w:lineRule="auto"/>
        <w:jc w:val="both"/>
        <w:rPr>
          <w:rFonts w:ascii="Times New Roman" w:hAnsi="Times New Roman"/>
          <w:bCs/>
          <w:iCs/>
          <w:color w:val="000000"/>
          <w:sz w:val="28"/>
          <w:szCs w:val="28"/>
          <w:lang w:val="hu-HU" w:bidi="ru-RU"/>
        </w:rPr>
      </w:pPr>
    </w:p>
    <w:p w:rsidR="00317B13" w:rsidRDefault="00317B13" w:rsidP="00317B13">
      <w:pPr>
        <w:spacing w:after="0" w:line="240" w:lineRule="auto"/>
        <w:jc w:val="both"/>
        <w:rPr>
          <w:rFonts w:ascii="Times New Roman" w:hAnsi="Times New Roman"/>
          <w:bCs/>
          <w:iCs/>
          <w:color w:val="000000"/>
          <w:sz w:val="28"/>
          <w:szCs w:val="28"/>
          <w:lang w:val="hu-HU" w:bidi="ru-RU"/>
        </w:rPr>
      </w:pPr>
      <w:r>
        <w:rPr>
          <w:rFonts w:ascii="Times New Roman" w:hAnsi="Times New Roman"/>
          <w:bCs/>
          <w:iCs/>
          <w:color w:val="000000"/>
          <w:sz w:val="28"/>
          <w:szCs w:val="28"/>
          <w:lang w:val="hu-HU" w:bidi="ru-RU"/>
        </w:rPr>
        <w:t>Если женщина пропустила прием таблеток и в периоде приема таблеток плацебо у нее отсутствует кровотечение «отмены», необходимо исключить беременность.</w:t>
      </w:r>
    </w:p>
    <w:p w:rsidR="00317B13" w:rsidRDefault="00317B13" w:rsidP="00317B13">
      <w:pPr>
        <w:spacing w:after="0" w:line="240" w:lineRule="auto"/>
        <w:jc w:val="both"/>
        <w:rPr>
          <w:rFonts w:ascii="Times New Roman" w:hAnsi="Times New Roman"/>
          <w:bCs/>
          <w:color w:val="000000"/>
          <w:sz w:val="28"/>
          <w:szCs w:val="28"/>
          <w:lang w:val="hu-HU"/>
        </w:rPr>
      </w:pPr>
    </w:p>
    <w:p w:rsidR="00317B13" w:rsidRDefault="00317B13" w:rsidP="00317B13">
      <w:pPr>
        <w:spacing w:after="0" w:line="240" w:lineRule="auto"/>
        <w:jc w:val="both"/>
        <w:rPr>
          <w:rFonts w:ascii="Times New Roman" w:hAnsi="Times New Roman"/>
          <w:b/>
          <w:sz w:val="28"/>
          <w:szCs w:val="28"/>
        </w:rPr>
      </w:pPr>
      <w:bookmarkStart w:id="6" w:name="2175220280"/>
      <w:bookmarkEnd w:id="6"/>
      <w:r>
        <w:rPr>
          <w:rFonts w:ascii="Times New Roman" w:eastAsia="Times New Roman" w:hAnsi="Times New Roman"/>
          <w:b/>
          <w:sz w:val="28"/>
          <w:szCs w:val="28"/>
          <w:lang w:eastAsia="ru-RU"/>
        </w:rPr>
        <w:t xml:space="preserve">Описание нежелательных реакций, </w:t>
      </w:r>
      <w:r>
        <w:rPr>
          <w:rFonts w:ascii="Times New Roman" w:hAnsi="Times New Roman"/>
          <w:b/>
          <w:color w:val="000000"/>
          <w:sz w:val="28"/>
          <w:szCs w:val="28"/>
        </w:rPr>
        <w:t>которые проявляются при стандартном применении ЛП и меры, которые следует принять в этом случае (при необходимости)</w:t>
      </w:r>
    </w:p>
    <w:p w:rsidR="00317B13" w:rsidRDefault="00317B13" w:rsidP="00317B13">
      <w:pPr>
        <w:spacing w:after="0" w:line="240" w:lineRule="auto"/>
        <w:jc w:val="both"/>
        <w:rPr>
          <w:rFonts w:ascii="Times New Roman" w:hAnsi="Times New Roman"/>
          <w:i/>
          <w:sz w:val="28"/>
          <w:szCs w:val="28"/>
        </w:rPr>
      </w:pPr>
      <w:bookmarkStart w:id="7" w:name="2175220282"/>
      <w:bookmarkEnd w:id="7"/>
      <w:r>
        <w:rPr>
          <w:rFonts w:ascii="Times New Roman" w:hAnsi="Times New Roman"/>
          <w:i/>
          <w:sz w:val="28"/>
          <w:szCs w:val="28"/>
        </w:rPr>
        <w:t>Часто (могут встречаться у 1 из 10 женщин)</w:t>
      </w:r>
    </w:p>
    <w:p w:rsidR="00317B13" w:rsidRDefault="00317B13" w:rsidP="00317B13">
      <w:pPr>
        <w:tabs>
          <w:tab w:val="left" w:pos="8931"/>
        </w:tabs>
        <w:spacing w:after="0" w:line="240" w:lineRule="auto"/>
        <w:jc w:val="both"/>
        <w:rPr>
          <w:rFonts w:ascii="Times New Roman" w:hAnsi="Times New Roman"/>
          <w:sz w:val="28"/>
          <w:szCs w:val="28"/>
        </w:rPr>
      </w:pPr>
      <w:r>
        <w:rPr>
          <w:rFonts w:ascii="Times New Roman" w:hAnsi="Times New Roman"/>
          <w:sz w:val="28"/>
          <w:szCs w:val="28"/>
        </w:rPr>
        <w:t>- вагинит, в том числе вагинальный кандидоз,</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sz w:val="28"/>
          <w:szCs w:val="28"/>
        </w:rPr>
        <w:t xml:space="preserve">- </w:t>
      </w:r>
      <w:r>
        <w:rPr>
          <w:rFonts w:ascii="Times New Roman" w:hAnsi="Times New Roman"/>
          <w:bCs/>
          <w:sz w:val="28"/>
          <w:szCs w:val="28"/>
        </w:rPr>
        <w:t xml:space="preserve">перепады настроения, в том числе депрессия, </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нарушение либидо,</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lang w:val="hu-HU"/>
        </w:rPr>
        <w:t>беспокойство</w:t>
      </w:r>
      <w:r>
        <w:rPr>
          <w:rFonts w:ascii="Times New Roman" w:hAnsi="Times New Roman"/>
          <w:bCs/>
          <w:sz w:val="28"/>
          <w:szCs w:val="28"/>
        </w:rPr>
        <w:t xml:space="preserve">, </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вертиго</w:t>
      </w:r>
      <w:proofErr w:type="spellEnd"/>
      <w:r>
        <w:rPr>
          <w:rFonts w:ascii="Times New Roman" w:hAnsi="Times New Roman"/>
          <w:bCs/>
          <w:sz w:val="28"/>
          <w:szCs w:val="28"/>
        </w:rPr>
        <w:t xml:space="preserve">, </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головная боль,</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xml:space="preserve">- тошнота, </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xml:space="preserve">- рвота, </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боль в животе,</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акне</w:t>
      </w:r>
      <w:proofErr w:type="spellEnd"/>
      <w:r>
        <w:rPr>
          <w:rFonts w:ascii="Times New Roman" w:hAnsi="Times New Roman"/>
          <w:bCs/>
          <w:sz w:val="28"/>
          <w:szCs w:val="28"/>
        </w:rPr>
        <w:t>,</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xml:space="preserve">- боль в молочных железах, </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xml:space="preserve">- болезненность молочных желез, </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xml:space="preserve">- выделения из молочных желез, </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xml:space="preserve">- дисменорея, </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xml:space="preserve">- выделения из влагалища, </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xml:space="preserve">- нарушения менструального цикла, </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эктропион</w:t>
      </w:r>
      <w:proofErr w:type="spellEnd"/>
      <w:r>
        <w:rPr>
          <w:rFonts w:ascii="Times New Roman" w:hAnsi="Times New Roman"/>
          <w:bCs/>
          <w:sz w:val="28"/>
          <w:szCs w:val="28"/>
        </w:rPr>
        <w:t>,</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задержка жидкости/отеки,</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увеличение/уменьшение массы тела.</w:t>
      </w:r>
    </w:p>
    <w:p w:rsidR="00317B13" w:rsidRDefault="00317B13" w:rsidP="00317B13">
      <w:pPr>
        <w:tabs>
          <w:tab w:val="left" w:pos="8931"/>
        </w:tabs>
        <w:spacing w:after="0" w:line="240" w:lineRule="auto"/>
        <w:jc w:val="both"/>
        <w:rPr>
          <w:rFonts w:ascii="Times New Roman" w:hAnsi="Times New Roman"/>
          <w:sz w:val="28"/>
          <w:szCs w:val="28"/>
        </w:rPr>
      </w:pPr>
    </w:p>
    <w:p w:rsidR="00317B13" w:rsidRDefault="00317B13" w:rsidP="00317B13">
      <w:pPr>
        <w:spacing w:after="0" w:line="240" w:lineRule="auto"/>
        <w:jc w:val="both"/>
        <w:rPr>
          <w:rFonts w:ascii="Times New Roman" w:hAnsi="Times New Roman"/>
          <w:i/>
          <w:sz w:val="28"/>
          <w:szCs w:val="28"/>
        </w:rPr>
      </w:pPr>
      <w:r>
        <w:rPr>
          <w:rFonts w:ascii="Times New Roman" w:hAnsi="Times New Roman"/>
          <w:i/>
          <w:sz w:val="28"/>
          <w:szCs w:val="28"/>
        </w:rPr>
        <w:t xml:space="preserve">Нечасто (могут </w:t>
      </w:r>
      <w:r>
        <w:rPr>
          <w:rFonts w:ascii="Times New Roman" w:hAnsi="Times New Roman"/>
          <w:i/>
          <w:sz w:val="28"/>
          <w:szCs w:val="28"/>
          <w:u w:val="single"/>
          <w:lang w:bidi="ru-RU"/>
        </w:rPr>
        <w:t>встречаться у 1 из 100 женщин)</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sz w:val="28"/>
          <w:szCs w:val="28"/>
        </w:rPr>
        <w:lastRenderedPageBreak/>
        <w:t xml:space="preserve">- </w:t>
      </w:r>
      <w:r>
        <w:rPr>
          <w:rFonts w:ascii="Times New Roman" w:hAnsi="Times New Roman"/>
          <w:bCs/>
          <w:sz w:val="28"/>
          <w:szCs w:val="28"/>
        </w:rPr>
        <w:t xml:space="preserve">снижение или повышение аппетита, </w:t>
      </w:r>
    </w:p>
    <w:p w:rsidR="00317B13" w:rsidRDefault="00317B13" w:rsidP="00317B13">
      <w:pPr>
        <w:tabs>
          <w:tab w:val="left" w:pos="8931"/>
        </w:tabs>
        <w:spacing w:after="0" w:line="240" w:lineRule="auto"/>
        <w:jc w:val="both"/>
        <w:rPr>
          <w:rFonts w:ascii="Times New Roman" w:hAnsi="Times New Roman"/>
          <w:sz w:val="28"/>
          <w:szCs w:val="28"/>
        </w:rPr>
      </w:pPr>
      <w:r>
        <w:rPr>
          <w:rFonts w:ascii="Times New Roman" w:hAnsi="Times New Roman"/>
          <w:bCs/>
          <w:sz w:val="28"/>
          <w:szCs w:val="28"/>
        </w:rPr>
        <w:t xml:space="preserve">- </w:t>
      </w:r>
      <w:proofErr w:type="spellStart"/>
      <w:r>
        <w:rPr>
          <w:rFonts w:ascii="Times New Roman" w:hAnsi="Times New Roman"/>
          <w:bCs/>
          <w:sz w:val="28"/>
          <w:szCs w:val="28"/>
        </w:rPr>
        <w:t>дислипидемия</w:t>
      </w:r>
      <w:proofErr w:type="spellEnd"/>
      <w:r>
        <w:rPr>
          <w:rFonts w:ascii="Times New Roman" w:hAnsi="Times New Roman"/>
          <w:bCs/>
          <w:sz w:val="28"/>
          <w:szCs w:val="28"/>
        </w:rPr>
        <w:t xml:space="preserve"> (в том числе </w:t>
      </w:r>
      <w:proofErr w:type="spellStart"/>
      <w:r>
        <w:rPr>
          <w:rFonts w:ascii="Times New Roman" w:hAnsi="Times New Roman"/>
          <w:bCs/>
          <w:sz w:val="28"/>
          <w:szCs w:val="28"/>
        </w:rPr>
        <w:t>гипертриглицеридемия</w:t>
      </w:r>
      <w:proofErr w:type="spellEnd"/>
      <w:r>
        <w:rPr>
          <w:rFonts w:ascii="Times New Roman" w:hAnsi="Times New Roman"/>
          <w:bCs/>
          <w:sz w:val="28"/>
          <w:szCs w:val="28"/>
        </w:rPr>
        <w:t>),</w:t>
      </w:r>
    </w:p>
    <w:p w:rsidR="00317B13" w:rsidRDefault="00317B13" w:rsidP="00317B13">
      <w:pPr>
        <w:tabs>
          <w:tab w:val="left" w:pos="8931"/>
        </w:tabs>
        <w:spacing w:after="0" w:line="240" w:lineRule="auto"/>
        <w:jc w:val="both"/>
        <w:rPr>
          <w:rFonts w:ascii="Times New Roman" w:hAnsi="Times New Roman"/>
          <w:sz w:val="28"/>
          <w:szCs w:val="28"/>
        </w:rPr>
      </w:pPr>
      <w:r>
        <w:rPr>
          <w:rFonts w:ascii="Times New Roman" w:hAnsi="Times New Roman"/>
          <w:sz w:val="28"/>
          <w:szCs w:val="28"/>
        </w:rPr>
        <w:t xml:space="preserve">- артериальная гипертензия, </w:t>
      </w:r>
    </w:p>
    <w:p w:rsidR="00317B13" w:rsidRDefault="00317B13" w:rsidP="00317B13">
      <w:pPr>
        <w:tabs>
          <w:tab w:val="left" w:pos="8931"/>
        </w:tabs>
        <w:spacing w:after="0" w:line="240" w:lineRule="auto"/>
        <w:jc w:val="both"/>
        <w:rPr>
          <w:rFonts w:ascii="Times New Roman" w:hAnsi="Times New Roman"/>
          <w:sz w:val="28"/>
          <w:szCs w:val="28"/>
        </w:rPr>
      </w:pPr>
      <w:r>
        <w:rPr>
          <w:rFonts w:ascii="Times New Roman" w:hAnsi="Times New Roman"/>
          <w:sz w:val="28"/>
          <w:szCs w:val="28"/>
        </w:rPr>
        <w:t>- мигрень,</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sz w:val="28"/>
          <w:szCs w:val="28"/>
        </w:rPr>
        <w:t xml:space="preserve">- </w:t>
      </w:r>
      <w:r>
        <w:rPr>
          <w:rFonts w:ascii="Times New Roman" w:hAnsi="Times New Roman"/>
          <w:bCs/>
          <w:sz w:val="28"/>
          <w:szCs w:val="28"/>
        </w:rPr>
        <w:t xml:space="preserve">колики в животе, </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xml:space="preserve">- вздутие живота, </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xml:space="preserve">- сыпь, </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хлоазма</w:t>
      </w:r>
      <w:proofErr w:type="spellEnd"/>
      <w:r>
        <w:rPr>
          <w:rFonts w:ascii="Times New Roman" w:hAnsi="Times New Roman"/>
          <w:bCs/>
          <w:sz w:val="28"/>
          <w:szCs w:val="28"/>
        </w:rPr>
        <w:t xml:space="preserve"> (</w:t>
      </w:r>
      <w:proofErr w:type="spellStart"/>
      <w:r>
        <w:rPr>
          <w:rFonts w:ascii="Times New Roman" w:hAnsi="Times New Roman"/>
          <w:bCs/>
          <w:sz w:val="28"/>
          <w:szCs w:val="28"/>
        </w:rPr>
        <w:t>мелазма</w:t>
      </w:r>
      <w:proofErr w:type="spellEnd"/>
      <w:r>
        <w:rPr>
          <w:rFonts w:ascii="Times New Roman" w:hAnsi="Times New Roman"/>
          <w:bCs/>
          <w:sz w:val="28"/>
          <w:szCs w:val="28"/>
        </w:rPr>
        <w:t xml:space="preserve">) с риском персистенции, </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xml:space="preserve">- гирсутизм, </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алопеция</w:t>
      </w:r>
      <w:proofErr w:type="spellEnd"/>
      <w:r>
        <w:rPr>
          <w:rFonts w:ascii="Times New Roman" w:hAnsi="Times New Roman"/>
          <w:bCs/>
          <w:sz w:val="28"/>
          <w:szCs w:val="28"/>
        </w:rPr>
        <w:t>.</w:t>
      </w:r>
    </w:p>
    <w:p w:rsidR="00317B13" w:rsidRDefault="00317B13" w:rsidP="00317B13">
      <w:pPr>
        <w:tabs>
          <w:tab w:val="left" w:pos="8931"/>
        </w:tabs>
        <w:spacing w:after="0" w:line="240" w:lineRule="auto"/>
        <w:jc w:val="both"/>
        <w:rPr>
          <w:rFonts w:ascii="Times New Roman" w:hAnsi="Times New Roman"/>
          <w:sz w:val="28"/>
          <w:szCs w:val="28"/>
        </w:rPr>
      </w:pPr>
    </w:p>
    <w:p w:rsidR="00317B13" w:rsidRDefault="00317B13" w:rsidP="00317B13">
      <w:pPr>
        <w:spacing w:after="0" w:line="240" w:lineRule="auto"/>
        <w:jc w:val="both"/>
        <w:rPr>
          <w:rFonts w:ascii="Times New Roman" w:hAnsi="Times New Roman"/>
          <w:sz w:val="28"/>
          <w:szCs w:val="28"/>
          <w:lang w:bidi="ru-RU"/>
        </w:rPr>
      </w:pPr>
      <w:r>
        <w:rPr>
          <w:rFonts w:ascii="Times New Roman" w:hAnsi="Times New Roman"/>
          <w:i/>
          <w:sz w:val="28"/>
          <w:szCs w:val="28"/>
        </w:rPr>
        <w:t xml:space="preserve">Редко (могут </w:t>
      </w:r>
      <w:r>
        <w:rPr>
          <w:rFonts w:ascii="Times New Roman" w:hAnsi="Times New Roman"/>
          <w:i/>
          <w:sz w:val="28"/>
          <w:szCs w:val="28"/>
          <w:u w:val="single"/>
          <w:lang w:bidi="ru-RU"/>
        </w:rPr>
        <w:t>встречаться у 1 из 1 000 женщин</w:t>
      </w:r>
      <w:r>
        <w:rPr>
          <w:rFonts w:ascii="Times New Roman" w:hAnsi="Times New Roman"/>
          <w:i/>
          <w:sz w:val="28"/>
          <w:szCs w:val="28"/>
        </w:rPr>
        <w:t>)</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sz w:val="28"/>
          <w:szCs w:val="28"/>
        </w:rPr>
        <w:t>- а</w:t>
      </w:r>
      <w:r>
        <w:rPr>
          <w:rFonts w:ascii="Times New Roman" w:hAnsi="Times New Roman"/>
          <w:bCs/>
          <w:sz w:val="28"/>
          <w:szCs w:val="28"/>
        </w:rPr>
        <w:t>нафилактические/</w:t>
      </w:r>
      <w:proofErr w:type="spellStart"/>
      <w:r>
        <w:rPr>
          <w:rFonts w:ascii="Times New Roman" w:hAnsi="Times New Roman"/>
          <w:bCs/>
          <w:sz w:val="28"/>
          <w:szCs w:val="28"/>
        </w:rPr>
        <w:t>анафилактоидные</w:t>
      </w:r>
      <w:proofErr w:type="spellEnd"/>
      <w:r>
        <w:rPr>
          <w:rFonts w:ascii="Times New Roman" w:hAnsi="Times New Roman"/>
          <w:bCs/>
          <w:sz w:val="28"/>
          <w:szCs w:val="28"/>
        </w:rPr>
        <w:t xml:space="preserve"> реакции,</w:t>
      </w:r>
      <w:r>
        <w:rPr>
          <w:rFonts w:ascii="Times New Roman" w:hAnsi="Times New Roman"/>
          <w:sz w:val="28"/>
          <w:szCs w:val="28"/>
        </w:rPr>
        <w:t xml:space="preserve"> </w:t>
      </w:r>
      <w:r>
        <w:rPr>
          <w:rFonts w:ascii="Times New Roman" w:hAnsi="Times New Roman"/>
          <w:bCs/>
          <w:sz w:val="28"/>
          <w:szCs w:val="28"/>
        </w:rPr>
        <w:t>в очень редких случаях крапивница, ангионевротический отек, недостаточность кровообращения, дыхательная недостаточность,</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sz w:val="28"/>
          <w:szCs w:val="28"/>
        </w:rPr>
        <w:t xml:space="preserve">- </w:t>
      </w:r>
      <w:r>
        <w:rPr>
          <w:rFonts w:ascii="Times New Roman" w:hAnsi="Times New Roman"/>
          <w:bCs/>
          <w:sz w:val="28"/>
          <w:szCs w:val="28"/>
        </w:rPr>
        <w:t>нарушение толерантности к глюкозе,</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непереносимость контактных линз,</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венозная тромбоэмболия,</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артериальная тромбоэмболия,</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холестатическая</w:t>
      </w:r>
      <w:proofErr w:type="spellEnd"/>
      <w:r>
        <w:rPr>
          <w:rFonts w:ascii="Times New Roman" w:hAnsi="Times New Roman"/>
          <w:bCs/>
          <w:sz w:val="28"/>
          <w:szCs w:val="28"/>
        </w:rPr>
        <w:t xml:space="preserve"> желтуха,</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узловатая эритема.</w:t>
      </w:r>
    </w:p>
    <w:p w:rsidR="00317B13" w:rsidRDefault="00317B13" w:rsidP="00317B13">
      <w:pPr>
        <w:tabs>
          <w:tab w:val="left" w:pos="8931"/>
        </w:tabs>
        <w:spacing w:after="0" w:line="240" w:lineRule="auto"/>
        <w:jc w:val="both"/>
        <w:rPr>
          <w:rFonts w:ascii="Times New Roman" w:hAnsi="Times New Roman"/>
          <w:bCs/>
          <w:sz w:val="28"/>
          <w:szCs w:val="28"/>
        </w:rPr>
      </w:pPr>
    </w:p>
    <w:p w:rsidR="00317B13" w:rsidRDefault="00317B13" w:rsidP="00317B13">
      <w:pPr>
        <w:tabs>
          <w:tab w:val="left" w:pos="8931"/>
        </w:tabs>
        <w:spacing w:after="0" w:line="240" w:lineRule="auto"/>
        <w:jc w:val="both"/>
        <w:rPr>
          <w:rFonts w:ascii="Times New Roman" w:hAnsi="Times New Roman"/>
          <w:bCs/>
          <w:i/>
          <w:sz w:val="28"/>
          <w:szCs w:val="28"/>
        </w:rPr>
      </w:pPr>
      <w:r>
        <w:rPr>
          <w:rFonts w:ascii="Times New Roman" w:hAnsi="Times New Roman"/>
          <w:bCs/>
          <w:i/>
          <w:sz w:val="28"/>
          <w:szCs w:val="28"/>
        </w:rPr>
        <w:t xml:space="preserve">Очень редко </w:t>
      </w:r>
      <w:r>
        <w:rPr>
          <w:rFonts w:ascii="Times New Roman" w:hAnsi="Times New Roman"/>
          <w:bCs/>
          <w:i/>
          <w:sz w:val="28"/>
          <w:szCs w:val="28"/>
          <w:u w:val="single"/>
          <w:lang w:bidi="ru-RU"/>
        </w:rPr>
        <w:t>(могут встречаться у 1 из 10 000 женщин)</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xml:space="preserve">- аденома печени, </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гепатоцеллюлярная карцинома,</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ухудшение течения системной красной волчанки,</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xml:space="preserve">- ухудшение течения </w:t>
      </w:r>
      <w:proofErr w:type="spellStart"/>
      <w:r>
        <w:rPr>
          <w:rFonts w:ascii="Times New Roman" w:hAnsi="Times New Roman"/>
          <w:bCs/>
          <w:sz w:val="28"/>
          <w:szCs w:val="28"/>
        </w:rPr>
        <w:t>порфирии</w:t>
      </w:r>
      <w:proofErr w:type="spellEnd"/>
      <w:r>
        <w:rPr>
          <w:rFonts w:ascii="Times New Roman" w:hAnsi="Times New Roman"/>
          <w:bCs/>
          <w:sz w:val="28"/>
          <w:szCs w:val="28"/>
        </w:rPr>
        <w:t>,</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ухудшение течения хореи,</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xml:space="preserve">- неврит зрительного нерва, </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тромбоз сосудов сетчатки,</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панкреатит,</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xml:space="preserve">- желчнокаменная болезнь, </w:t>
      </w:r>
      <w:proofErr w:type="spellStart"/>
      <w:r>
        <w:rPr>
          <w:rFonts w:ascii="Times New Roman" w:hAnsi="Times New Roman"/>
          <w:bCs/>
          <w:sz w:val="28"/>
          <w:szCs w:val="28"/>
        </w:rPr>
        <w:t>холестаз</w:t>
      </w:r>
      <w:proofErr w:type="spellEnd"/>
      <w:r>
        <w:rPr>
          <w:rFonts w:ascii="Times New Roman" w:hAnsi="Times New Roman"/>
          <w:bCs/>
          <w:sz w:val="28"/>
          <w:szCs w:val="28"/>
        </w:rPr>
        <w:t>,</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многоформная</w:t>
      </w:r>
      <w:proofErr w:type="spellEnd"/>
      <w:r>
        <w:rPr>
          <w:rFonts w:ascii="Times New Roman" w:hAnsi="Times New Roman"/>
          <w:bCs/>
          <w:sz w:val="28"/>
          <w:szCs w:val="28"/>
        </w:rPr>
        <w:t xml:space="preserve"> эритема,</w:t>
      </w:r>
    </w:p>
    <w:p w:rsidR="00317B13" w:rsidRDefault="00317B13" w:rsidP="00317B13">
      <w:pPr>
        <w:tabs>
          <w:tab w:val="left" w:pos="8931"/>
        </w:tabs>
        <w:spacing w:after="0" w:line="240" w:lineRule="auto"/>
        <w:jc w:val="both"/>
        <w:rPr>
          <w:rFonts w:ascii="Times New Roman" w:hAnsi="Times New Roman"/>
          <w:bCs/>
          <w:sz w:val="28"/>
          <w:szCs w:val="28"/>
        </w:rPr>
      </w:pPr>
      <w:r>
        <w:rPr>
          <w:rFonts w:ascii="Times New Roman" w:hAnsi="Times New Roman"/>
          <w:bCs/>
          <w:sz w:val="28"/>
          <w:szCs w:val="28"/>
        </w:rPr>
        <w:t xml:space="preserve">- </w:t>
      </w:r>
      <w:proofErr w:type="spellStart"/>
      <w:r>
        <w:rPr>
          <w:rFonts w:ascii="Times New Roman" w:hAnsi="Times New Roman"/>
          <w:bCs/>
          <w:sz w:val="28"/>
          <w:szCs w:val="28"/>
        </w:rPr>
        <w:t>гемолитико</w:t>
      </w:r>
      <w:proofErr w:type="spellEnd"/>
      <w:r>
        <w:rPr>
          <w:rFonts w:ascii="Times New Roman" w:hAnsi="Times New Roman"/>
          <w:bCs/>
          <w:sz w:val="28"/>
          <w:szCs w:val="28"/>
        </w:rPr>
        <w:t>-уремический синдром.</w:t>
      </w:r>
    </w:p>
    <w:p w:rsidR="00317B13" w:rsidRDefault="00317B13" w:rsidP="00317B13">
      <w:pPr>
        <w:pStyle w:val="ac"/>
        <w:jc w:val="both"/>
        <w:rPr>
          <w:rFonts w:ascii="Times New Roman" w:eastAsia="Times New Roman" w:hAnsi="Times New Roman"/>
          <w:sz w:val="28"/>
          <w:szCs w:val="28"/>
          <w:lang w:eastAsia="ru-RU"/>
        </w:rPr>
      </w:pPr>
    </w:p>
    <w:p w:rsidR="00317B13" w:rsidRDefault="00317B13" w:rsidP="00317B13">
      <w:pPr>
        <w:pStyle w:val="ac"/>
        <w:jc w:val="both"/>
        <w:rPr>
          <w:rFonts w:ascii="Times New Roman" w:eastAsia="Times New Roman" w:hAnsi="Times New Roman"/>
          <w:bCs/>
          <w:sz w:val="28"/>
          <w:szCs w:val="28"/>
          <w:u w:val="single"/>
          <w:lang w:eastAsia="ru-RU"/>
        </w:rPr>
      </w:pPr>
      <w:r>
        <w:rPr>
          <w:rFonts w:ascii="Times New Roman" w:eastAsia="Times New Roman" w:hAnsi="Times New Roman"/>
          <w:bCs/>
          <w:sz w:val="28"/>
          <w:szCs w:val="28"/>
          <w:u w:val="single"/>
          <w:lang w:eastAsia="ru-RU"/>
        </w:rPr>
        <w:t>Описание отдельных нежелательных реакций</w:t>
      </w:r>
    </w:p>
    <w:p w:rsidR="00317B13" w:rsidRDefault="00317B13" w:rsidP="00317B13">
      <w:pPr>
        <w:pStyle w:val="ac"/>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Высокий риск артериальных/венозных тромботических и тромбоэмболических осложнений, включая инфаркт миокарда, инсульт, транзиторные ишемические атаки, венозный тромбоз, тромбоэмболию легочной артерии, был отмечен у женщин, применяющих КОК. Более подробную информацию см. в разделе </w:t>
      </w:r>
      <w:r>
        <w:rPr>
          <w:rFonts w:ascii="Times New Roman" w:eastAsia="Times New Roman" w:hAnsi="Times New Roman"/>
          <w:bCs/>
          <w:sz w:val="28"/>
          <w:szCs w:val="28"/>
          <w:lang w:eastAsia="ru-RU" w:bidi="ru-RU"/>
        </w:rPr>
        <w:t>«Специальные предупреждения»</w:t>
      </w:r>
      <w:r>
        <w:rPr>
          <w:rFonts w:ascii="Times New Roman" w:eastAsia="Times New Roman" w:hAnsi="Times New Roman"/>
          <w:bCs/>
          <w:sz w:val="28"/>
          <w:szCs w:val="28"/>
          <w:lang w:eastAsia="ru-RU"/>
        </w:rPr>
        <w:t>.</w:t>
      </w:r>
    </w:p>
    <w:p w:rsidR="00317B13" w:rsidRDefault="00317B13" w:rsidP="00317B13">
      <w:pPr>
        <w:pStyle w:val="ac"/>
        <w:jc w:val="both"/>
        <w:rPr>
          <w:rFonts w:ascii="Times New Roman" w:eastAsia="Times New Roman" w:hAnsi="Times New Roman"/>
          <w:sz w:val="28"/>
          <w:szCs w:val="28"/>
          <w:lang w:eastAsia="ru-RU"/>
        </w:rPr>
      </w:pPr>
    </w:p>
    <w:p w:rsidR="00317B13" w:rsidRDefault="00317B13" w:rsidP="00317B13">
      <w:pPr>
        <w:pStyle w:val="ac"/>
        <w:jc w:val="both"/>
      </w:pPr>
      <w:r>
        <w:rPr>
          <w:rFonts w:ascii="Times New Roman" w:hAnsi="Times New Roman"/>
          <w:b/>
          <w:color w:val="000000"/>
          <w:sz w:val="28"/>
        </w:rPr>
        <w:t xml:space="preserve">При возникновении нежелательных лекарственных реакций обращаться к медицинскому работнику, фармацевтическому работнику или напрямую в информационную базу данных по </w:t>
      </w:r>
      <w:r>
        <w:rPr>
          <w:rFonts w:ascii="Times New Roman" w:hAnsi="Times New Roman"/>
          <w:b/>
          <w:color w:val="000000"/>
          <w:sz w:val="28"/>
        </w:rPr>
        <w:lastRenderedPageBreak/>
        <w:t xml:space="preserve">нежелательным реакциям (действиям) на лекарственные препараты, включая сообщения о неэффективности лекарственных препаратов: </w:t>
      </w:r>
    </w:p>
    <w:p w:rsidR="00317B13" w:rsidRDefault="00317B13" w:rsidP="00C70639">
      <w:pPr>
        <w:pStyle w:val="21"/>
        <w:spacing w:after="0" w:line="240" w:lineRule="auto"/>
        <w:contextualSpacing/>
        <w:rPr>
          <w:rFonts w:ascii="Times New Roman" w:hAnsi="Times New Roman"/>
          <w:sz w:val="28"/>
          <w:szCs w:val="28"/>
        </w:rPr>
      </w:pPr>
      <w:r>
        <w:rPr>
          <w:rFonts w:ascii="Times New Roman" w:hAnsi="Times New Roman"/>
          <w:sz w:val="28"/>
          <w:szCs w:val="28"/>
        </w:rPr>
        <w:t>РГП на ПХВ «Национальный Центр экспертизы лекарственных средств и медицинских изделий» Комитет контроля качества и безопасности товаров и услуг Министерства здравоохранения Республики Казахстан</w:t>
      </w:r>
    </w:p>
    <w:p w:rsidR="00317B13" w:rsidRPr="002633CC" w:rsidRDefault="009E6747" w:rsidP="00C70639">
      <w:pPr>
        <w:pStyle w:val="21"/>
        <w:spacing w:after="0" w:line="240" w:lineRule="auto"/>
        <w:contextualSpacing/>
        <w:rPr>
          <w:rFonts w:ascii="Times New Roman" w:hAnsi="Times New Roman"/>
          <w:sz w:val="28"/>
          <w:szCs w:val="28"/>
        </w:rPr>
      </w:pPr>
      <w:hyperlink r:id="rId12" w:history="1">
        <w:r w:rsidR="00C70639" w:rsidRPr="00875959">
          <w:rPr>
            <w:rStyle w:val="af"/>
            <w:rFonts w:ascii="Times New Roman" w:hAnsi="Times New Roman"/>
            <w:sz w:val="28"/>
            <w:szCs w:val="28"/>
          </w:rPr>
          <w:t>http://www.ndda.kz</w:t>
        </w:r>
      </w:hyperlink>
    </w:p>
    <w:p w:rsidR="00C70639" w:rsidRPr="002633CC" w:rsidRDefault="00C70639" w:rsidP="00C70639">
      <w:pPr>
        <w:pStyle w:val="21"/>
        <w:spacing w:after="0" w:line="240" w:lineRule="auto"/>
        <w:contextualSpacing/>
        <w:rPr>
          <w:rFonts w:ascii="Times New Roman" w:hAnsi="Times New Roman"/>
          <w:sz w:val="28"/>
          <w:szCs w:val="28"/>
        </w:rPr>
      </w:pPr>
    </w:p>
    <w:p w:rsidR="00317B13" w:rsidRDefault="00317B13" w:rsidP="00317B13">
      <w:pPr>
        <w:pStyle w:val="ac"/>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Дополнительные сведения</w:t>
      </w:r>
    </w:p>
    <w:p w:rsidR="00317B13" w:rsidRDefault="00317B13" w:rsidP="00317B13">
      <w:pPr>
        <w:spacing w:after="0" w:line="240" w:lineRule="auto"/>
        <w:jc w:val="both"/>
        <w:rPr>
          <w:rFonts w:ascii="Times New Roman" w:hAnsi="Times New Roman"/>
          <w:i/>
        </w:rPr>
      </w:pPr>
      <w:r>
        <w:rPr>
          <w:rFonts w:ascii="Times New Roman" w:eastAsia="Times New Roman" w:hAnsi="Times New Roman"/>
          <w:b/>
          <w:i/>
          <w:sz w:val="28"/>
          <w:szCs w:val="28"/>
          <w:lang w:eastAsia="ru-RU"/>
        </w:rPr>
        <w:t xml:space="preserve">Состав лекарственного препарата </w:t>
      </w:r>
    </w:p>
    <w:p w:rsidR="00317B13" w:rsidRPr="00317B13" w:rsidRDefault="00C70639" w:rsidP="00317B13">
      <w:pPr>
        <w:spacing w:after="0" w:line="240" w:lineRule="auto"/>
        <w:jc w:val="both"/>
        <w:rPr>
          <w:rFonts w:ascii="Times New Roman" w:eastAsia="Times New Roman" w:hAnsi="Times New Roman"/>
          <w:bCs/>
          <w:sz w:val="28"/>
          <w:szCs w:val="28"/>
          <w:lang w:eastAsia="ru-RU"/>
        </w:rPr>
      </w:pPr>
      <w:bookmarkStart w:id="8" w:name="2175220285"/>
      <w:bookmarkEnd w:id="8"/>
      <w:r>
        <w:rPr>
          <w:rFonts w:ascii="Times New Roman" w:eastAsia="Times New Roman" w:hAnsi="Times New Roman"/>
          <w:bCs/>
          <w:sz w:val="28"/>
          <w:szCs w:val="28"/>
          <w:lang w:eastAsia="ru-RU"/>
        </w:rPr>
        <w:t>О</w:t>
      </w:r>
      <w:r w:rsidR="00317B13">
        <w:rPr>
          <w:rFonts w:ascii="Times New Roman" w:eastAsia="Times New Roman" w:hAnsi="Times New Roman"/>
          <w:bCs/>
          <w:sz w:val="28"/>
          <w:szCs w:val="28"/>
          <w:lang w:eastAsia="ru-RU"/>
        </w:rPr>
        <w:t>дн</w:t>
      </w:r>
      <w:r>
        <w:rPr>
          <w:rFonts w:ascii="Times New Roman" w:eastAsia="Times New Roman" w:hAnsi="Times New Roman"/>
          <w:bCs/>
          <w:sz w:val="28"/>
          <w:szCs w:val="28"/>
          <w:lang w:eastAsia="ru-RU"/>
        </w:rPr>
        <w:t xml:space="preserve">а </w:t>
      </w:r>
      <w:r w:rsidR="00317B13">
        <w:rPr>
          <w:rFonts w:ascii="Times New Roman" w:eastAsia="Times New Roman" w:hAnsi="Times New Roman"/>
          <w:bCs/>
          <w:sz w:val="28"/>
          <w:szCs w:val="28"/>
          <w:lang w:eastAsia="ru-RU"/>
        </w:rPr>
        <w:t xml:space="preserve"> таблетк</w:t>
      </w:r>
      <w:r>
        <w:rPr>
          <w:rFonts w:ascii="Times New Roman" w:eastAsia="Times New Roman" w:hAnsi="Times New Roman"/>
          <w:bCs/>
          <w:sz w:val="28"/>
          <w:szCs w:val="28"/>
          <w:lang w:eastAsia="ru-RU"/>
        </w:rPr>
        <w:t>а</w:t>
      </w:r>
      <w:r w:rsidR="00317B13">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содержит</w:t>
      </w:r>
      <w:r w:rsidR="00317B13">
        <w:rPr>
          <w:rFonts w:ascii="Times New Roman" w:eastAsia="Times New Roman" w:hAnsi="Times New Roman"/>
          <w:bCs/>
          <w:sz w:val="28"/>
          <w:szCs w:val="28"/>
          <w:lang w:eastAsia="ru-RU"/>
        </w:rPr>
        <w:t xml:space="preserve">: </w:t>
      </w:r>
    </w:p>
    <w:p w:rsidR="00317B13" w:rsidRDefault="00317B13" w:rsidP="00C70639">
      <w:pPr>
        <w:spacing w:after="0" w:line="240" w:lineRule="auto"/>
        <w:rPr>
          <w:rFonts w:ascii="Times New Roman" w:eastAsia="Times New Roman" w:hAnsi="Times New Roman"/>
          <w:bCs/>
          <w:sz w:val="28"/>
          <w:szCs w:val="28"/>
          <w:lang w:eastAsia="ru-RU"/>
        </w:rPr>
      </w:pPr>
      <w:r>
        <w:rPr>
          <w:rFonts w:ascii="Times New Roman" w:eastAsia="Times New Roman" w:hAnsi="Times New Roman"/>
          <w:bCs/>
          <w:i/>
          <w:sz w:val="28"/>
          <w:szCs w:val="28"/>
          <w:lang w:eastAsia="ru-RU"/>
        </w:rPr>
        <w:t>активные вещества</w:t>
      </w:r>
      <w:r>
        <w:rPr>
          <w:rFonts w:ascii="Times New Roman" w:eastAsia="Times New Roman" w:hAnsi="Times New Roman"/>
          <w:bCs/>
          <w:sz w:val="28"/>
          <w:szCs w:val="28"/>
          <w:lang w:eastAsia="ru-RU"/>
        </w:rPr>
        <w:t xml:space="preserve">: </w:t>
      </w:r>
      <w:r w:rsidR="00057179">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гестоден</w:t>
      </w:r>
      <w:r w:rsidR="00057179">
        <w:rPr>
          <w:rFonts w:ascii="Times New Roman" w:eastAsia="Times New Roman" w:hAnsi="Times New Roman"/>
          <w:bCs/>
          <w:sz w:val="28"/>
          <w:szCs w:val="28"/>
          <w:lang w:eastAsia="ru-RU"/>
        </w:rPr>
        <w:t>а</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микронизированн</w:t>
      </w:r>
      <w:r w:rsidR="00057179">
        <w:rPr>
          <w:rFonts w:ascii="Times New Roman" w:eastAsia="Times New Roman" w:hAnsi="Times New Roman"/>
          <w:bCs/>
          <w:sz w:val="28"/>
          <w:szCs w:val="28"/>
          <w:lang w:eastAsia="ru-RU"/>
        </w:rPr>
        <w:t>ого</w:t>
      </w:r>
      <w:proofErr w:type="spellEnd"/>
      <w:r>
        <w:rPr>
          <w:rFonts w:ascii="Times New Roman" w:eastAsia="Times New Roman" w:hAnsi="Times New Roman"/>
          <w:bCs/>
          <w:sz w:val="28"/>
          <w:szCs w:val="28"/>
          <w:lang w:eastAsia="ru-RU"/>
        </w:rPr>
        <w:t xml:space="preserve">) 0,060 мг, </w:t>
      </w:r>
      <w:r w:rsidR="00C70639">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этинилэстрадиол</w:t>
      </w:r>
      <w:r w:rsidR="00057179">
        <w:rPr>
          <w:rFonts w:ascii="Times New Roman" w:eastAsia="Times New Roman" w:hAnsi="Times New Roman"/>
          <w:bCs/>
          <w:sz w:val="28"/>
          <w:szCs w:val="28"/>
          <w:lang w:eastAsia="ru-RU"/>
        </w:rPr>
        <w:t>а</w:t>
      </w:r>
      <w:proofErr w:type="spellEnd"/>
      <w:r w:rsidR="00057179">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w:t>
      </w:r>
      <w:proofErr w:type="spellStart"/>
      <w:r>
        <w:rPr>
          <w:rFonts w:ascii="Times New Roman" w:eastAsia="Times New Roman" w:hAnsi="Times New Roman"/>
          <w:bCs/>
          <w:sz w:val="28"/>
          <w:szCs w:val="28"/>
          <w:lang w:eastAsia="ru-RU"/>
        </w:rPr>
        <w:t>микронизированн</w:t>
      </w:r>
      <w:r w:rsidR="00057179">
        <w:rPr>
          <w:rFonts w:ascii="Times New Roman" w:eastAsia="Times New Roman" w:hAnsi="Times New Roman"/>
          <w:bCs/>
          <w:sz w:val="28"/>
          <w:szCs w:val="28"/>
          <w:lang w:eastAsia="ru-RU"/>
        </w:rPr>
        <w:t>ого</w:t>
      </w:r>
      <w:proofErr w:type="spellEnd"/>
      <w:r>
        <w:rPr>
          <w:rFonts w:ascii="Times New Roman" w:eastAsia="Times New Roman" w:hAnsi="Times New Roman"/>
          <w:bCs/>
          <w:sz w:val="28"/>
          <w:szCs w:val="28"/>
          <w:lang w:eastAsia="ru-RU"/>
        </w:rPr>
        <w:t>) 0,015 мг,</w:t>
      </w:r>
    </w:p>
    <w:p w:rsidR="00317B13" w:rsidRDefault="00317B13" w:rsidP="00317B13">
      <w:pPr>
        <w:spacing w:after="0" w:line="240" w:lineRule="auto"/>
        <w:jc w:val="both"/>
        <w:rPr>
          <w:rFonts w:ascii="Times New Roman" w:eastAsia="Times New Roman" w:hAnsi="Times New Roman"/>
          <w:bCs/>
          <w:i/>
          <w:sz w:val="28"/>
          <w:szCs w:val="28"/>
          <w:lang w:eastAsia="ru-RU"/>
        </w:rPr>
      </w:pPr>
      <w:r>
        <w:rPr>
          <w:rFonts w:ascii="Times New Roman" w:eastAsia="Times New Roman" w:hAnsi="Times New Roman"/>
          <w:bCs/>
          <w:i/>
          <w:sz w:val="28"/>
          <w:szCs w:val="28"/>
          <w:lang w:eastAsia="ru-RU"/>
        </w:rPr>
        <w:t xml:space="preserve">вспомогательные вещества: </w:t>
      </w:r>
    </w:p>
    <w:p w:rsidR="00317B13" w:rsidRDefault="00317B13" w:rsidP="00317B13">
      <w:pPr>
        <w:spacing w:after="0" w:line="240" w:lineRule="auto"/>
        <w:jc w:val="both"/>
        <w:rPr>
          <w:rFonts w:ascii="Times New Roman" w:eastAsia="Times New Roman" w:hAnsi="Times New Roman"/>
          <w:bCs/>
          <w:sz w:val="28"/>
          <w:szCs w:val="28"/>
          <w:u w:val="single"/>
          <w:lang w:eastAsia="ru-RU"/>
        </w:rPr>
      </w:pPr>
      <w:r>
        <w:rPr>
          <w:rFonts w:ascii="Times New Roman" w:eastAsia="Times New Roman" w:hAnsi="Times New Roman"/>
          <w:bCs/>
          <w:sz w:val="28"/>
          <w:szCs w:val="28"/>
          <w:lang w:eastAsia="ru-RU"/>
        </w:rPr>
        <w:t xml:space="preserve">лактозы моногидрат, целлюлоза микрокристаллическая (тип 112), </w:t>
      </w:r>
      <w:proofErr w:type="spellStart"/>
      <w:r>
        <w:rPr>
          <w:rFonts w:ascii="Times New Roman" w:eastAsia="Times New Roman" w:hAnsi="Times New Roman"/>
          <w:bCs/>
          <w:sz w:val="28"/>
          <w:szCs w:val="28"/>
          <w:lang w:eastAsia="ru-RU"/>
        </w:rPr>
        <w:t>полакрилин</w:t>
      </w:r>
      <w:proofErr w:type="spellEnd"/>
      <w:r>
        <w:rPr>
          <w:rFonts w:ascii="Times New Roman" w:eastAsia="Times New Roman" w:hAnsi="Times New Roman"/>
          <w:bCs/>
          <w:sz w:val="28"/>
          <w:szCs w:val="28"/>
          <w:lang w:eastAsia="ru-RU"/>
        </w:rPr>
        <w:t xml:space="preserve"> калия, магния </w:t>
      </w:r>
      <w:proofErr w:type="spellStart"/>
      <w:r>
        <w:rPr>
          <w:rFonts w:ascii="Times New Roman" w:eastAsia="Times New Roman" w:hAnsi="Times New Roman"/>
          <w:bCs/>
          <w:sz w:val="28"/>
          <w:szCs w:val="28"/>
          <w:lang w:eastAsia="ru-RU"/>
        </w:rPr>
        <w:t>стеарат</w:t>
      </w:r>
      <w:proofErr w:type="spellEnd"/>
    </w:p>
    <w:p w:rsidR="00317B13" w:rsidRDefault="00317B13" w:rsidP="00317B13">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i/>
          <w:sz w:val="28"/>
          <w:szCs w:val="28"/>
          <w:lang w:eastAsia="ru-RU"/>
        </w:rPr>
        <w:t>состав пленочной оболочки</w:t>
      </w:r>
      <w:r>
        <w:rPr>
          <w:rFonts w:ascii="Times New Roman" w:eastAsia="Times New Roman" w:hAnsi="Times New Roman"/>
          <w:bCs/>
          <w:sz w:val="28"/>
          <w:szCs w:val="28"/>
          <w:lang w:eastAsia="ru-RU"/>
        </w:rPr>
        <w:t xml:space="preserve"> </w:t>
      </w:r>
    </w:p>
    <w:p w:rsidR="00317B13" w:rsidRDefault="00317B13" w:rsidP="00317B13">
      <w:pPr>
        <w:spacing w:after="0" w:line="240" w:lineRule="auto"/>
        <w:jc w:val="both"/>
        <w:rPr>
          <w:rFonts w:ascii="Times New Roman" w:eastAsia="Times New Roman" w:hAnsi="Times New Roman"/>
          <w:bCs/>
          <w:sz w:val="28"/>
          <w:szCs w:val="28"/>
          <w:lang w:eastAsia="ru-RU"/>
        </w:rPr>
      </w:pPr>
      <w:proofErr w:type="spellStart"/>
      <w:r>
        <w:rPr>
          <w:rFonts w:ascii="Times New Roman" w:eastAsia="Times New Roman" w:hAnsi="Times New Roman"/>
          <w:bCs/>
          <w:sz w:val="28"/>
          <w:szCs w:val="28"/>
          <w:lang w:eastAsia="ru-RU"/>
        </w:rPr>
        <w:t>Опадрай</w:t>
      </w:r>
      <w:proofErr w:type="spellEnd"/>
      <w:r>
        <w:rPr>
          <w:rFonts w:ascii="Times New Roman" w:eastAsia="Times New Roman" w:hAnsi="Times New Roman"/>
          <w:bCs/>
          <w:sz w:val="28"/>
          <w:szCs w:val="28"/>
          <w:lang w:eastAsia="ru-RU"/>
        </w:rPr>
        <w:t xml:space="preserve"> II желтый 31K32378:</w:t>
      </w:r>
      <w:r>
        <w:rPr>
          <w:rFonts w:ascii="Times New Roman" w:eastAsia="Times New Roman" w:hAnsi="Times New Roman"/>
          <w:bCs/>
          <w:i/>
          <w:sz w:val="28"/>
          <w:szCs w:val="28"/>
          <w:lang w:eastAsia="ru-RU"/>
        </w:rPr>
        <w:t xml:space="preserve"> </w:t>
      </w:r>
      <w:r>
        <w:rPr>
          <w:rFonts w:ascii="Times New Roman" w:eastAsia="Times New Roman" w:hAnsi="Times New Roman"/>
          <w:bCs/>
          <w:sz w:val="28"/>
          <w:szCs w:val="28"/>
          <w:lang w:eastAsia="ru-RU"/>
        </w:rPr>
        <w:t xml:space="preserve">лактозы моногидрат, </w:t>
      </w:r>
      <w:proofErr w:type="spellStart"/>
      <w:r>
        <w:rPr>
          <w:rFonts w:ascii="Times New Roman" w:eastAsia="Times New Roman" w:hAnsi="Times New Roman"/>
          <w:bCs/>
          <w:sz w:val="28"/>
          <w:szCs w:val="28"/>
          <w:lang w:eastAsia="ru-RU"/>
        </w:rPr>
        <w:t>гипромеллоза</w:t>
      </w:r>
      <w:proofErr w:type="spellEnd"/>
      <w:r>
        <w:rPr>
          <w:rFonts w:ascii="Times New Roman" w:eastAsia="Times New Roman" w:hAnsi="Times New Roman"/>
          <w:bCs/>
          <w:sz w:val="28"/>
          <w:szCs w:val="28"/>
          <w:lang w:eastAsia="ru-RU"/>
        </w:rPr>
        <w:t xml:space="preserve"> (тип 2910), титана диоксид (Е 171), </w:t>
      </w:r>
      <w:proofErr w:type="spellStart"/>
      <w:r>
        <w:rPr>
          <w:rFonts w:ascii="Times New Roman" w:eastAsia="Times New Roman" w:hAnsi="Times New Roman"/>
          <w:bCs/>
          <w:sz w:val="28"/>
          <w:szCs w:val="28"/>
          <w:lang w:eastAsia="ru-RU"/>
        </w:rPr>
        <w:t>триацетин</w:t>
      </w:r>
      <w:proofErr w:type="spellEnd"/>
      <w:r>
        <w:rPr>
          <w:rFonts w:ascii="Times New Roman" w:eastAsia="Times New Roman" w:hAnsi="Times New Roman"/>
          <w:bCs/>
          <w:sz w:val="28"/>
          <w:szCs w:val="28"/>
          <w:lang w:eastAsia="ru-RU"/>
        </w:rPr>
        <w:t xml:space="preserve">, </w:t>
      </w:r>
      <w:proofErr w:type="spellStart"/>
      <w:r>
        <w:rPr>
          <w:rFonts w:ascii="Times New Roman" w:eastAsia="Times New Roman" w:hAnsi="Times New Roman"/>
          <w:bCs/>
          <w:sz w:val="28"/>
          <w:szCs w:val="28"/>
          <w:lang w:eastAsia="ru-RU"/>
        </w:rPr>
        <w:t>хинолиновый</w:t>
      </w:r>
      <w:proofErr w:type="spellEnd"/>
      <w:r>
        <w:rPr>
          <w:rFonts w:ascii="Times New Roman" w:eastAsia="Times New Roman" w:hAnsi="Times New Roman"/>
          <w:bCs/>
          <w:sz w:val="28"/>
          <w:szCs w:val="28"/>
          <w:lang w:eastAsia="ru-RU"/>
        </w:rPr>
        <w:t xml:space="preserve"> желтый (Е 104)</w:t>
      </w:r>
    </w:p>
    <w:p w:rsidR="00C70639" w:rsidRDefault="00C70639" w:rsidP="00317B13">
      <w:pPr>
        <w:spacing w:after="0" w:line="240" w:lineRule="auto"/>
        <w:jc w:val="both"/>
        <w:rPr>
          <w:rFonts w:ascii="Times New Roman" w:eastAsia="Times New Roman" w:hAnsi="Times New Roman"/>
          <w:bCs/>
          <w:sz w:val="28"/>
          <w:szCs w:val="28"/>
          <w:lang w:eastAsia="ru-RU"/>
        </w:rPr>
      </w:pPr>
    </w:p>
    <w:p w:rsidR="00317B13" w:rsidRDefault="00317B13" w:rsidP="00317B13">
      <w:pPr>
        <w:spacing w:after="0" w:line="240" w:lineRule="auto"/>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Состав на одну таблетку плацебо:</w:t>
      </w:r>
    </w:p>
    <w:p w:rsidR="00317B13" w:rsidRDefault="00317B13" w:rsidP="00317B13">
      <w:pPr>
        <w:spacing w:after="0" w:line="240" w:lineRule="auto"/>
        <w:jc w:val="both"/>
        <w:rPr>
          <w:rFonts w:ascii="Times New Roman" w:eastAsia="Times New Roman" w:hAnsi="Times New Roman"/>
          <w:bCs/>
          <w:i/>
          <w:sz w:val="28"/>
          <w:szCs w:val="28"/>
          <w:lang w:eastAsia="ru-RU"/>
        </w:rPr>
      </w:pPr>
      <w:r>
        <w:rPr>
          <w:rFonts w:ascii="Times New Roman" w:eastAsia="Times New Roman" w:hAnsi="Times New Roman"/>
          <w:bCs/>
          <w:i/>
          <w:sz w:val="28"/>
          <w:szCs w:val="28"/>
          <w:lang w:eastAsia="ru-RU"/>
        </w:rPr>
        <w:t xml:space="preserve">вспомогательные вещества: </w:t>
      </w:r>
      <w:r>
        <w:rPr>
          <w:rFonts w:ascii="Times New Roman" w:eastAsia="Times New Roman" w:hAnsi="Times New Roman"/>
          <w:bCs/>
          <w:sz w:val="28"/>
          <w:szCs w:val="28"/>
          <w:lang w:eastAsia="ru-RU"/>
        </w:rPr>
        <w:t xml:space="preserve">целлюлоза микрокристаллическая, лактоза безводная, крахмал кукурузный </w:t>
      </w:r>
      <w:proofErr w:type="spellStart"/>
      <w:r>
        <w:rPr>
          <w:rFonts w:ascii="Times New Roman" w:eastAsia="Times New Roman" w:hAnsi="Times New Roman"/>
          <w:bCs/>
          <w:sz w:val="28"/>
          <w:szCs w:val="28"/>
          <w:lang w:eastAsia="ru-RU"/>
        </w:rPr>
        <w:t>прежелатинизированный</w:t>
      </w:r>
      <w:proofErr w:type="spellEnd"/>
      <w:r>
        <w:rPr>
          <w:rFonts w:ascii="Times New Roman" w:eastAsia="Times New Roman" w:hAnsi="Times New Roman"/>
          <w:bCs/>
          <w:sz w:val="28"/>
          <w:szCs w:val="28"/>
          <w:lang w:eastAsia="ru-RU"/>
        </w:rPr>
        <w:t xml:space="preserve">, магния </w:t>
      </w:r>
      <w:proofErr w:type="spellStart"/>
      <w:r>
        <w:rPr>
          <w:rFonts w:ascii="Times New Roman" w:eastAsia="Times New Roman" w:hAnsi="Times New Roman"/>
          <w:bCs/>
          <w:sz w:val="28"/>
          <w:szCs w:val="28"/>
          <w:lang w:eastAsia="ru-RU"/>
        </w:rPr>
        <w:t>стеарат</w:t>
      </w:r>
      <w:proofErr w:type="spellEnd"/>
      <w:r>
        <w:rPr>
          <w:rFonts w:ascii="Times New Roman" w:eastAsia="Times New Roman" w:hAnsi="Times New Roman"/>
          <w:bCs/>
          <w:sz w:val="28"/>
          <w:szCs w:val="28"/>
          <w:lang w:eastAsia="ru-RU"/>
        </w:rPr>
        <w:t>, кремния диоксид коллоидный безводный</w:t>
      </w:r>
    </w:p>
    <w:p w:rsidR="00317B13" w:rsidRDefault="00317B13" w:rsidP="00317B13">
      <w:pPr>
        <w:spacing w:after="0" w:line="240" w:lineRule="auto"/>
        <w:jc w:val="both"/>
        <w:rPr>
          <w:rFonts w:ascii="Times New Roman" w:eastAsia="Times New Roman" w:hAnsi="Times New Roman"/>
          <w:bCs/>
          <w:i/>
          <w:sz w:val="28"/>
          <w:szCs w:val="28"/>
          <w:u w:val="single"/>
          <w:lang w:eastAsia="ru-RU"/>
        </w:rPr>
      </w:pPr>
      <w:r>
        <w:rPr>
          <w:rFonts w:ascii="Times New Roman" w:eastAsia="Times New Roman" w:hAnsi="Times New Roman"/>
          <w:bCs/>
          <w:i/>
          <w:sz w:val="28"/>
          <w:szCs w:val="28"/>
          <w:u w:val="single"/>
          <w:lang w:eastAsia="ru-RU"/>
        </w:rPr>
        <w:t>состав пленочной оболочки:</w:t>
      </w:r>
    </w:p>
    <w:p w:rsidR="00317B13" w:rsidRDefault="00317B13" w:rsidP="00317B13">
      <w:pPr>
        <w:spacing w:after="0" w:line="240" w:lineRule="auto"/>
        <w:jc w:val="both"/>
        <w:rPr>
          <w:rFonts w:ascii="Times New Roman" w:eastAsia="Times New Roman" w:hAnsi="Times New Roman"/>
          <w:bCs/>
          <w:sz w:val="28"/>
          <w:szCs w:val="28"/>
          <w:lang w:eastAsia="ru-RU"/>
        </w:rPr>
      </w:pPr>
      <w:proofErr w:type="spellStart"/>
      <w:r>
        <w:rPr>
          <w:rFonts w:ascii="Times New Roman" w:eastAsia="Times New Roman" w:hAnsi="Times New Roman"/>
          <w:bCs/>
          <w:sz w:val="28"/>
          <w:szCs w:val="28"/>
          <w:lang w:eastAsia="ru-RU"/>
        </w:rPr>
        <w:t>Опадрай</w:t>
      </w:r>
      <w:proofErr w:type="spellEnd"/>
      <w:r>
        <w:rPr>
          <w:rFonts w:ascii="Times New Roman" w:eastAsia="Times New Roman" w:hAnsi="Times New Roman"/>
          <w:bCs/>
          <w:sz w:val="28"/>
          <w:szCs w:val="28"/>
          <w:lang w:eastAsia="ru-RU"/>
        </w:rPr>
        <w:t xml:space="preserve"> II зеленый 85</w:t>
      </w:r>
      <w:r>
        <w:rPr>
          <w:rFonts w:ascii="Times New Roman" w:eastAsia="Times New Roman" w:hAnsi="Times New Roman"/>
          <w:bCs/>
          <w:sz w:val="28"/>
          <w:szCs w:val="28"/>
          <w:lang w:val="en-US" w:eastAsia="ru-RU"/>
        </w:rPr>
        <w:t>F</w:t>
      </w:r>
      <w:r>
        <w:rPr>
          <w:rFonts w:ascii="Times New Roman" w:eastAsia="Times New Roman" w:hAnsi="Times New Roman"/>
          <w:bCs/>
          <w:sz w:val="28"/>
          <w:szCs w:val="28"/>
          <w:lang w:eastAsia="ru-RU"/>
        </w:rPr>
        <w:t xml:space="preserve">21389: спирт поливиниловый, титана диоксид (Е 171), </w:t>
      </w:r>
      <w:proofErr w:type="spellStart"/>
      <w:r>
        <w:rPr>
          <w:rFonts w:ascii="Times New Roman" w:eastAsia="Times New Roman" w:hAnsi="Times New Roman"/>
          <w:bCs/>
          <w:sz w:val="28"/>
          <w:szCs w:val="28"/>
          <w:lang w:eastAsia="ru-RU"/>
        </w:rPr>
        <w:t>макрогол</w:t>
      </w:r>
      <w:proofErr w:type="spellEnd"/>
      <w:r>
        <w:rPr>
          <w:rFonts w:ascii="Times New Roman" w:eastAsia="Times New Roman" w:hAnsi="Times New Roman"/>
          <w:bCs/>
          <w:sz w:val="28"/>
          <w:szCs w:val="28"/>
          <w:lang w:eastAsia="ru-RU"/>
        </w:rPr>
        <w:t xml:space="preserve"> 3350, тальк, индигокармин (Е 132), </w:t>
      </w:r>
      <w:proofErr w:type="spellStart"/>
      <w:r>
        <w:rPr>
          <w:rFonts w:ascii="Times New Roman" w:eastAsia="Times New Roman" w:hAnsi="Times New Roman"/>
          <w:bCs/>
          <w:sz w:val="28"/>
          <w:szCs w:val="28"/>
          <w:lang w:eastAsia="ru-RU"/>
        </w:rPr>
        <w:t>хинолиновый</w:t>
      </w:r>
      <w:proofErr w:type="spellEnd"/>
      <w:r>
        <w:rPr>
          <w:rFonts w:ascii="Times New Roman" w:eastAsia="Times New Roman" w:hAnsi="Times New Roman"/>
          <w:bCs/>
          <w:sz w:val="28"/>
          <w:szCs w:val="28"/>
          <w:lang w:eastAsia="ru-RU"/>
        </w:rPr>
        <w:t xml:space="preserve"> желтый (Е 104), железа оксид черный (Е 172), желтый «солнечный закат» (Е 110)</w:t>
      </w:r>
    </w:p>
    <w:p w:rsidR="00317B13" w:rsidRDefault="00317B13" w:rsidP="00317B13">
      <w:pPr>
        <w:spacing w:after="0" w:line="240" w:lineRule="auto"/>
        <w:jc w:val="both"/>
        <w:rPr>
          <w:rFonts w:ascii="Times New Roman" w:eastAsia="Times New Roman" w:hAnsi="Times New Roman"/>
          <w:color w:val="000000"/>
          <w:sz w:val="28"/>
          <w:szCs w:val="28"/>
          <w:lang w:eastAsia="ru-RU"/>
        </w:rPr>
      </w:pPr>
    </w:p>
    <w:p w:rsidR="00317B13" w:rsidRDefault="00317B13" w:rsidP="00317B13">
      <w:pPr>
        <w:spacing w:after="0" w:line="240" w:lineRule="auto"/>
        <w:jc w:val="both"/>
        <w:rPr>
          <w:rFonts w:ascii="Times New Roman" w:eastAsia="Times New Roman" w:hAnsi="Times New Roman"/>
          <w:b/>
          <w:i/>
          <w:sz w:val="28"/>
          <w:szCs w:val="28"/>
          <w:lang w:eastAsia="ru-RU"/>
        </w:rPr>
      </w:pPr>
      <w:r>
        <w:rPr>
          <w:rFonts w:ascii="Times New Roman" w:eastAsia="Times New Roman" w:hAnsi="Times New Roman"/>
          <w:b/>
          <w:i/>
          <w:sz w:val="28"/>
          <w:szCs w:val="28"/>
          <w:lang w:eastAsia="ru-RU"/>
        </w:rPr>
        <w:t>Описание внешнего вида, запаха, вкуса</w:t>
      </w:r>
    </w:p>
    <w:p w:rsidR="00317B13" w:rsidRDefault="00317B13" w:rsidP="00317B13">
      <w:pPr>
        <w:widowControl w:val="0"/>
        <w:spacing w:after="0" w:line="240" w:lineRule="auto"/>
        <w:jc w:val="both"/>
        <w:outlineLvl w:val="0"/>
        <w:rPr>
          <w:rFonts w:ascii="Times New Roman" w:eastAsia="Times New Roman" w:hAnsi="Times New Roman"/>
          <w:i/>
          <w:sz w:val="28"/>
          <w:szCs w:val="28"/>
          <w:lang w:eastAsia="ru-RU"/>
        </w:rPr>
      </w:pPr>
      <w:bookmarkStart w:id="9" w:name="2175220286"/>
      <w:bookmarkEnd w:id="9"/>
      <w:r>
        <w:rPr>
          <w:rFonts w:ascii="Times New Roman" w:eastAsia="Times New Roman" w:hAnsi="Times New Roman"/>
          <w:i/>
          <w:sz w:val="28"/>
          <w:szCs w:val="28"/>
          <w:lang w:eastAsia="ru-RU"/>
        </w:rPr>
        <w:t>Таблетки препарата</w:t>
      </w:r>
    </w:p>
    <w:p w:rsidR="00317B13" w:rsidRDefault="00317B13" w:rsidP="00317B13">
      <w:pPr>
        <w:widowControl w:val="0"/>
        <w:spacing w:after="0" w:line="240" w:lineRule="auto"/>
        <w:jc w:val="both"/>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Таблетки, покрытые пленочной оболочкой желтого цвета, круглой формы, с двояковыпуклой поверхностью, с гравировкой «</w:t>
      </w:r>
      <w:r>
        <w:rPr>
          <w:rFonts w:ascii="Times New Roman" w:eastAsia="Times New Roman" w:hAnsi="Times New Roman"/>
          <w:sz w:val="28"/>
          <w:szCs w:val="28"/>
          <w:lang w:val="en-US" w:eastAsia="ru-RU"/>
        </w:rPr>
        <w:t>G</w:t>
      </w:r>
      <w:r>
        <w:rPr>
          <w:rFonts w:ascii="Times New Roman" w:eastAsia="Times New Roman" w:hAnsi="Times New Roman"/>
          <w:sz w:val="28"/>
          <w:szCs w:val="28"/>
          <w:lang w:eastAsia="ru-RU"/>
        </w:rPr>
        <w:t xml:space="preserve">43» на одной </w:t>
      </w:r>
      <w:r>
        <w:rPr>
          <w:rFonts w:ascii="Times New Roman" w:eastAsia="Times New Roman" w:hAnsi="Times New Roman"/>
          <w:spacing w:val="-6"/>
          <w:sz w:val="28"/>
          <w:szCs w:val="28"/>
          <w:lang w:eastAsia="ru-RU"/>
        </w:rPr>
        <w:t>стороне, гладкие с другой стороны.</w:t>
      </w:r>
    </w:p>
    <w:p w:rsidR="00317B13" w:rsidRDefault="00317B13" w:rsidP="00317B13">
      <w:pPr>
        <w:widowControl w:val="0"/>
        <w:spacing w:after="0" w:line="240" w:lineRule="auto"/>
        <w:jc w:val="both"/>
        <w:rPr>
          <w:rFonts w:ascii="Times New Roman" w:eastAsia="Times New Roman" w:hAnsi="Times New Roman"/>
          <w:i/>
          <w:sz w:val="28"/>
          <w:szCs w:val="28"/>
          <w:lang w:eastAsia="ru-RU"/>
        </w:rPr>
      </w:pPr>
      <w:r>
        <w:rPr>
          <w:rFonts w:ascii="Times New Roman" w:eastAsia="Times New Roman" w:hAnsi="Times New Roman" w:cs="Arial"/>
          <w:i/>
          <w:color w:val="000000"/>
          <w:sz w:val="28"/>
          <w:szCs w:val="28"/>
          <w:lang w:eastAsia="ru-RU"/>
        </w:rPr>
        <w:t>Таблетки плацебо</w:t>
      </w:r>
    </w:p>
    <w:p w:rsidR="00317B13" w:rsidRDefault="00317B13" w:rsidP="00317B13">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Таблетки, покрытые пленочной оболочкой зеленого цвета, круглой формы с двояковыпуклой поверхностью, с диаметром около 6 мм.</w:t>
      </w:r>
    </w:p>
    <w:p w:rsidR="00317B13" w:rsidRDefault="00317B13" w:rsidP="00317B13">
      <w:pPr>
        <w:widowControl w:val="0"/>
        <w:spacing w:after="0" w:line="240" w:lineRule="auto"/>
        <w:jc w:val="both"/>
        <w:rPr>
          <w:rFonts w:ascii="Times New Roman" w:eastAsia="Times New Roman" w:hAnsi="Times New Roman"/>
          <w:sz w:val="28"/>
          <w:szCs w:val="28"/>
          <w:lang w:eastAsia="ru-RU"/>
        </w:rPr>
      </w:pPr>
    </w:p>
    <w:p w:rsidR="00317B13" w:rsidRPr="00C70639" w:rsidRDefault="00317B13" w:rsidP="00317B13">
      <w:pPr>
        <w:spacing w:after="0"/>
        <w:rPr>
          <w:rFonts w:ascii="Times New Roman" w:eastAsia="Times New Roman" w:hAnsi="Times New Roman"/>
          <w:b/>
          <w:sz w:val="28"/>
          <w:szCs w:val="28"/>
          <w:lang w:eastAsia="ru-RU"/>
        </w:rPr>
      </w:pPr>
      <w:r w:rsidRPr="00C70639">
        <w:rPr>
          <w:rFonts w:ascii="Times New Roman" w:eastAsia="Times New Roman" w:hAnsi="Times New Roman"/>
          <w:b/>
          <w:sz w:val="28"/>
          <w:szCs w:val="28"/>
          <w:lang w:eastAsia="ru-RU"/>
        </w:rPr>
        <w:t>Форма выпуска и упаковка</w:t>
      </w:r>
    </w:p>
    <w:p w:rsidR="00317B13" w:rsidRDefault="00317B13" w:rsidP="00317B1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24 таблетки препарата и 4 таблетки плацебо помещают в контурную ячейковую упаковку из пленки ПВХ и алюминиевой фольги.</w:t>
      </w:r>
    </w:p>
    <w:p w:rsidR="00317B13" w:rsidRDefault="00317B13" w:rsidP="00317B13">
      <w:pPr>
        <w:spacing w:after="0" w:line="240" w:lineRule="auto"/>
        <w:jc w:val="both"/>
        <w:rPr>
          <w:rFonts w:ascii="Times New Roman" w:eastAsia="Times New Roman" w:hAnsi="Times New Roman"/>
          <w:b/>
          <w:bCs/>
          <w:spacing w:val="-6"/>
          <w:sz w:val="20"/>
          <w:szCs w:val="20"/>
          <w:lang w:eastAsia="ru-RU"/>
        </w:rPr>
      </w:pPr>
      <w:r>
        <w:rPr>
          <w:rFonts w:ascii="Times New Roman" w:eastAsia="Times New Roman" w:hAnsi="Times New Roman"/>
          <w:sz w:val="28"/>
          <w:szCs w:val="28"/>
          <w:lang w:eastAsia="ru-RU"/>
        </w:rPr>
        <w:t xml:space="preserve">Каждую контурную упаковку помещают в саше из </w:t>
      </w:r>
      <w:r>
        <w:rPr>
          <w:rFonts w:ascii="Times New Roman" w:eastAsia="Times New Roman" w:hAnsi="Times New Roman"/>
          <w:spacing w:val="-6"/>
          <w:sz w:val="28"/>
          <w:szCs w:val="28"/>
          <w:lang w:eastAsia="ru-RU"/>
        </w:rPr>
        <w:t>ламинированной алюминиевой фольги.</w:t>
      </w:r>
    </w:p>
    <w:p w:rsidR="00317B13" w:rsidRDefault="00317B13" w:rsidP="00317B13">
      <w:pPr>
        <w:spacing w:after="0" w:line="240" w:lineRule="auto"/>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По 1 или 3 контурных ячейковых упаковок в саше вместе с плоским картонным футляром, наклейкой с указанием дней недели и инструкцией </w:t>
      </w:r>
      <w:r>
        <w:rPr>
          <w:rFonts w:ascii="Times New Roman" w:eastAsia="Times New Roman" w:hAnsi="Times New Roman"/>
          <w:bCs/>
          <w:iCs/>
          <w:sz w:val="28"/>
          <w:szCs w:val="28"/>
          <w:lang w:eastAsia="ru-RU"/>
        </w:rPr>
        <w:lastRenderedPageBreak/>
        <w:t xml:space="preserve">по медицинскому применению на </w:t>
      </w:r>
      <w:r w:rsidR="002633CC">
        <w:rPr>
          <w:rFonts w:ascii="Times New Roman" w:eastAsia="Times New Roman" w:hAnsi="Times New Roman"/>
          <w:bCs/>
          <w:iCs/>
          <w:sz w:val="28"/>
          <w:szCs w:val="28"/>
          <w:lang w:eastAsia="ru-RU"/>
        </w:rPr>
        <w:t>государственно</w:t>
      </w:r>
      <w:r>
        <w:rPr>
          <w:rFonts w:ascii="Times New Roman" w:eastAsia="Times New Roman" w:hAnsi="Times New Roman"/>
          <w:bCs/>
          <w:iCs/>
          <w:sz w:val="28"/>
          <w:szCs w:val="28"/>
          <w:lang w:eastAsia="ru-RU"/>
        </w:rPr>
        <w:t>м  и русском языках помещают в картонную коробку.</w:t>
      </w:r>
    </w:p>
    <w:p w:rsidR="00317B13" w:rsidRDefault="00317B13" w:rsidP="00317B13">
      <w:pPr>
        <w:spacing w:after="0" w:line="240" w:lineRule="auto"/>
        <w:jc w:val="both"/>
        <w:rPr>
          <w:rFonts w:ascii="Times New Roman" w:eastAsia="Times New Roman" w:hAnsi="Times New Roman"/>
          <w:b/>
          <w:bCs/>
          <w:sz w:val="28"/>
          <w:szCs w:val="28"/>
          <w:lang w:eastAsia="ru-RU"/>
        </w:rPr>
      </w:pPr>
    </w:p>
    <w:p w:rsidR="00317B13" w:rsidRPr="00C70639" w:rsidRDefault="00317B13" w:rsidP="00317B13">
      <w:pPr>
        <w:spacing w:after="0" w:line="240" w:lineRule="auto"/>
        <w:jc w:val="both"/>
        <w:rPr>
          <w:rFonts w:ascii="Times New Roman" w:eastAsia="Times New Roman" w:hAnsi="Times New Roman"/>
          <w:b/>
          <w:sz w:val="28"/>
          <w:szCs w:val="28"/>
          <w:lang w:eastAsia="ru-RU"/>
        </w:rPr>
      </w:pPr>
      <w:r w:rsidRPr="00C70639">
        <w:rPr>
          <w:rFonts w:ascii="Times New Roman" w:eastAsia="Times New Roman" w:hAnsi="Times New Roman"/>
          <w:b/>
          <w:sz w:val="28"/>
          <w:szCs w:val="28"/>
          <w:lang w:eastAsia="ru-RU"/>
        </w:rPr>
        <w:t>Срок хранения</w:t>
      </w:r>
    </w:p>
    <w:p w:rsidR="00317B13" w:rsidRDefault="00317B13" w:rsidP="00317B1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года</w:t>
      </w:r>
    </w:p>
    <w:p w:rsidR="00317B13" w:rsidRDefault="00317B13" w:rsidP="00317B1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 применять по истечении срока годности!</w:t>
      </w:r>
    </w:p>
    <w:p w:rsidR="00317B13" w:rsidRDefault="00317B13" w:rsidP="00317B13">
      <w:pPr>
        <w:spacing w:after="0" w:line="240" w:lineRule="auto"/>
        <w:jc w:val="both"/>
        <w:rPr>
          <w:rFonts w:ascii="Times New Roman" w:eastAsia="Times New Roman" w:hAnsi="Times New Roman"/>
          <w:sz w:val="28"/>
          <w:szCs w:val="28"/>
          <w:lang w:eastAsia="ru-RU"/>
        </w:rPr>
      </w:pPr>
    </w:p>
    <w:p w:rsidR="00317B13" w:rsidRPr="00C70639" w:rsidRDefault="00317B13" w:rsidP="00317B13">
      <w:pPr>
        <w:spacing w:after="0" w:line="240" w:lineRule="auto"/>
        <w:jc w:val="both"/>
        <w:rPr>
          <w:rFonts w:ascii="Times New Roman" w:eastAsia="Times New Roman" w:hAnsi="Times New Roman"/>
          <w:b/>
          <w:sz w:val="28"/>
          <w:szCs w:val="28"/>
          <w:lang w:eastAsia="ru-RU"/>
        </w:rPr>
      </w:pPr>
      <w:bookmarkStart w:id="10" w:name="2175220287"/>
      <w:bookmarkEnd w:id="10"/>
      <w:r w:rsidRPr="00C70639">
        <w:rPr>
          <w:rFonts w:ascii="Times New Roman" w:eastAsia="Times New Roman" w:hAnsi="Times New Roman"/>
          <w:b/>
          <w:sz w:val="28"/>
          <w:szCs w:val="28"/>
          <w:lang w:eastAsia="ru-RU"/>
        </w:rPr>
        <w:t>Условия хранения</w:t>
      </w:r>
    </w:p>
    <w:p w:rsidR="00317B13" w:rsidRDefault="00317B13" w:rsidP="00317B13">
      <w:pPr>
        <w:spacing w:after="0" w:line="240" w:lineRule="auto"/>
        <w:jc w:val="both"/>
        <w:rPr>
          <w:rFonts w:ascii="Times New Roman" w:hAnsi="Times New Roman"/>
          <w:bCs/>
          <w:color w:val="000000"/>
          <w:sz w:val="28"/>
          <w:szCs w:val="28"/>
        </w:rPr>
      </w:pPr>
      <w:r>
        <w:rPr>
          <w:rFonts w:ascii="Times New Roman" w:hAnsi="Times New Roman"/>
          <w:bCs/>
          <w:color w:val="000000"/>
          <w:sz w:val="28"/>
          <w:szCs w:val="28"/>
        </w:rPr>
        <w:t xml:space="preserve">Хранить в оригинальной упаковке при температуре не выше </w:t>
      </w:r>
      <w:r>
        <w:rPr>
          <w:rFonts w:ascii="Times New Roman" w:hAnsi="Times New Roman"/>
          <w:color w:val="000000"/>
          <w:sz w:val="28"/>
          <w:szCs w:val="28"/>
        </w:rPr>
        <w:t xml:space="preserve">30 </w:t>
      </w:r>
      <w:r>
        <w:rPr>
          <w:rFonts w:ascii="Times New Roman" w:hAnsi="Times New Roman"/>
          <w:color w:val="000000"/>
          <w:sz w:val="28"/>
          <w:szCs w:val="28"/>
          <w:vertAlign w:val="superscript"/>
        </w:rPr>
        <w:t>°</w:t>
      </w:r>
      <w:r>
        <w:rPr>
          <w:rFonts w:ascii="Times New Roman" w:hAnsi="Times New Roman"/>
          <w:color w:val="000000"/>
          <w:sz w:val="28"/>
          <w:szCs w:val="28"/>
        </w:rPr>
        <w:t>С.</w:t>
      </w:r>
    </w:p>
    <w:p w:rsidR="00317B13" w:rsidRDefault="00317B13" w:rsidP="00317B13">
      <w:pPr>
        <w:spacing w:after="0" w:line="240" w:lineRule="auto"/>
        <w:jc w:val="both"/>
        <w:rPr>
          <w:rFonts w:ascii="Times New Roman" w:hAnsi="Times New Roman"/>
          <w:sz w:val="28"/>
          <w:szCs w:val="28"/>
        </w:rPr>
      </w:pPr>
      <w:bookmarkStart w:id="11" w:name="2175220288"/>
      <w:r>
        <w:rPr>
          <w:rFonts w:ascii="Times New Roman" w:hAnsi="Times New Roman"/>
          <w:sz w:val="28"/>
          <w:szCs w:val="28"/>
        </w:rPr>
        <w:t xml:space="preserve">Хранить в недоступном для детей месте! </w:t>
      </w:r>
      <w:bookmarkEnd w:id="11"/>
    </w:p>
    <w:p w:rsidR="00317B13" w:rsidRDefault="00317B13" w:rsidP="00317B13">
      <w:pPr>
        <w:pStyle w:val="ac"/>
        <w:jc w:val="both"/>
        <w:rPr>
          <w:rFonts w:ascii="Times New Roman" w:eastAsia="Times New Roman" w:hAnsi="Times New Roman"/>
          <w:sz w:val="28"/>
          <w:szCs w:val="28"/>
          <w:lang w:eastAsia="ru-RU"/>
        </w:rPr>
      </w:pPr>
      <w:bookmarkStart w:id="12" w:name="2175220289"/>
      <w:bookmarkEnd w:id="12"/>
    </w:p>
    <w:p w:rsidR="00317B13" w:rsidRPr="00C70639" w:rsidRDefault="00317B13" w:rsidP="00317B13">
      <w:pPr>
        <w:pStyle w:val="ac"/>
        <w:jc w:val="both"/>
        <w:rPr>
          <w:rFonts w:ascii="Times New Roman" w:eastAsia="Times New Roman" w:hAnsi="Times New Roman"/>
          <w:b/>
          <w:sz w:val="28"/>
          <w:szCs w:val="28"/>
          <w:lang w:eastAsia="ru-RU"/>
        </w:rPr>
      </w:pPr>
      <w:r w:rsidRPr="00C70639">
        <w:rPr>
          <w:rFonts w:ascii="Times New Roman" w:eastAsia="Times New Roman" w:hAnsi="Times New Roman"/>
          <w:b/>
          <w:sz w:val="28"/>
          <w:szCs w:val="28"/>
          <w:lang w:eastAsia="ru-RU"/>
        </w:rPr>
        <w:t>Условия отпуска из аптек</w:t>
      </w:r>
    </w:p>
    <w:p w:rsidR="00317B13" w:rsidRDefault="00317B13" w:rsidP="00317B13">
      <w:pPr>
        <w:pStyle w:val="ac"/>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 рецепту</w:t>
      </w:r>
    </w:p>
    <w:p w:rsidR="00317B13" w:rsidRDefault="00317B13" w:rsidP="00317B13">
      <w:pPr>
        <w:pStyle w:val="ac"/>
        <w:jc w:val="both"/>
        <w:rPr>
          <w:rFonts w:ascii="Times New Roman" w:eastAsia="Times New Roman" w:hAnsi="Times New Roman"/>
          <w:sz w:val="28"/>
          <w:szCs w:val="28"/>
          <w:highlight w:val="yellow"/>
          <w:lang w:eastAsia="ru-RU"/>
        </w:rPr>
      </w:pPr>
    </w:p>
    <w:p w:rsidR="00317B13" w:rsidRDefault="00317B13" w:rsidP="00317B13">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Сведения о производителе </w:t>
      </w:r>
    </w:p>
    <w:p w:rsidR="00317B13" w:rsidRDefault="00317B13" w:rsidP="00317B13">
      <w:pPr>
        <w:autoSpaceDE w:val="0"/>
        <w:autoSpaceDN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ОАО «</w:t>
      </w:r>
      <w:proofErr w:type="spellStart"/>
      <w:r>
        <w:rPr>
          <w:rFonts w:ascii="Times New Roman" w:hAnsi="Times New Roman"/>
          <w:color w:val="000000"/>
          <w:sz w:val="28"/>
          <w:szCs w:val="28"/>
        </w:rPr>
        <w:t>Гедеон</w:t>
      </w:r>
      <w:proofErr w:type="spellEnd"/>
      <w:r>
        <w:rPr>
          <w:rFonts w:ascii="Times New Roman" w:hAnsi="Times New Roman"/>
          <w:color w:val="000000"/>
          <w:sz w:val="28"/>
          <w:szCs w:val="28"/>
        </w:rPr>
        <w:t xml:space="preserve"> Рихтер» </w:t>
      </w:r>
    </w:p>
    <w:p w:rsidR="00317B13" w:rsidRDefault="00317B13" w:rsidP="00317B13">
      <w:pPr>
        <w:autoSpaceDE w:val="0"/>
        <w:autoSpaceDN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Венгрия, Н-1103 Будапешт, ул. </w:t>
      </w:r>
      <w:proofErr w:type="spellStart"/>
      <w:r>
        <w:rPr>
          <w:rFonts w:ascii="Times New Roman" w:hAnsi="Times New Roman"/>
          <w:color w:val="000000"/>
          <w:sz w:val="28"/>
          <w:szCs w:val="28"/>
        </w:rPr>
        <w:t>Дёмрёи</w:t>
      </w:r>
      <w:proofErr w:type="spellEnd"/>
      <w:r>
        <w:rPr>
          <w:rFonts w:ascii="Times New Roman" w:hAnsi="Times New Roman"/>
          <w:color w:val="000000"/>
          <w:sz w:val="28"/>
          <w:szCs w:val="28"/>
        </w:rPr>
        <w:t>, 19-21</w:t>
      </w:r>
    </w:p>
    <w:p w:rsidR="00317B13" w:rsidRDefault="00317B13" w:rsidP="00317B13">
      <w:pPr>
        <w:autoSpaceDE w:val="0"/>
        <w:autoSpaceDN w:val="0"/>
        <w:spacing w:after="0" w:line="240" w:lineRule="auto"/>
        <w:jc w:val="both"/>
        <w:rPr>
          <w:rFonts w:ascii="Times New Roman" w:hAnsi="Times New Roman"/>
          <w:color w:val="000000"/>
          <w:sz w:val="28"/>
          <w:szCs w:val="28"/>
          <w:lang w:val="en-US"/>
        </w:rPr>
      </w:pPr>
      <w:proofErr w:type="spellStart"/>
      <w:r>
        <w:rPr>
          <w:rFonts w:ascii="Times New Roman" w:hAnsi="Times New Roman"/>
          <w:color w:val="000000"/>
          <w:sz w:val="28"/>
          <w:szCs w:val="28"/>
          <w:lang w:val="en-US"/>
        </w:rPr>
        <w:t>Te</w:t>
      </w:r>
      <w:proofErr w:type="spellEnd"/>
      <w:r>
        <w:rPr>
          <w:rFonts w:ascii="Times New Roman" w:hAnsi="Times New Roman"/>
          <w:color w:val="000000"/>
          <w:sz w:val="28"/>
          <w:szCs w:val="28"/>
        </w:rPr>
        <w:t>л</w:t>
      </w:r>
      <w:r>
        <w:rPr>
          <w:rFonts w:ascii="Times New Roman" w:hAnsi="Times New Roman"/>
          <w:color w:val="000000"/>
          <w:sz w:val="28"/>
          <w:szCs w:val="28"/>
          <w:lang w:val="en-US"/>
        </w:rPr>
        <w:t>: +361-431-4000, +361-431-4782, +361-431-4985</w:t>
      </w:r>
    </w:p>
    <w:p w:rsidR="00317B13" w:rsidRDefault="00317B13" w:rsidP="00317B13">
      <w:pPr>
        <w:autoSpaceDE w:val="0"/>
        <w:autoSpaceDN w:val="0"/>
        <w:spacing w:after="0" w:line="240" w:lineRule="auto"/>
        <w:jc w:val="both"/>
        <w:rPr>
          <w:rFonts w:ascii="Times New Roman" w:hAnsi="Times New Roman"/>
          <w:color w:val="000000"/>
          <w:sz w:val="28"/>
          <w:szCs w:val="28"/>
          <w:lang w:val="en-US"/>
        </w:rPr>
      </w:pPr>
      <w:r>
        <w:rPr>
          <w:rFonts w:ascii="Times New Roman" w:hAnsi="Times New Roman"/>
          <w:color w:val="000000"/>
          <w:sz w:val="28"/>
          <w:szCs w:val="28"/>
        </w:rPr>
        <w:t>Факс</w:t>
      </w:r>
      <w:r>
        <w:rPr>
          <w:rFonts w:ascii="Times New Roman" w:hAnsi="Times New Roman"/>
          <w:color w:val="000000"/>
          <w:sz w:val="28"/>
          <w:szCs w:val="28"/>
          <w:lang w:val="en-US"/>
        </w:rPr>
        <w:t>: +361-431-5944</w:t>
      </w:r>
    </w:p>
    <w:p w:rsidR="00C70639" w:rsidRPr="00C93E42" w:rsidRDefault="00317B13" w:rsidP="00C70639">
      <w:pPr>
        <w:autoSpaceDE w:val="0"/>
        <w:autoSpaceDN w:val="0"/>
        <w:spacing w:after="0" w:line="240" w:lineRule="auto"/>
        <w:contextualSpacing/>
        <w:jc w:val="both"/>
        <w:rPr>
          <w:rFonts w:ascii="Times New Roman" w:hAnsi="Times New Roman"/>
          <w:color w:val="000000"/>
          <w:sz w:val="28"/>
          <w:szCs w:val="28"/>
          <w:lang w:val="en-US"/>
        </w:rPr>
      </w:pPr>
      <w:r>
        <w:rPr>
          <w:rFonts w:ascii="Times New Roman" w:hAnsi="Times New Roman"/>
          <w:color w:val="000000"/>
          <w:sz w:val="28"/>
          <w:szCs w:val="28"/>
          <w:lang w:val="en-US"/>
        </w:rPr>
        <w:t xml:space="preserve">E-mail: </w:t>
      </w:r>
      <w:hyperlink r:id="rId13" w:history="1">
        <w:r w:rsidR="00C70639" w:rsidRPr="004074B6">
          <w:rPr>
            <w:rStyle w:val="af"/>
            <w:rFonts w:ascii="Times New Roman" w:hAnsi="Times New Roman"/>
            <w:sz w:val="28"/>
            <w:szCs w:val="28"/>
            <w:lang w:val="en-US"/>
          </w:rPr>
          <w:t>RA.CISRichter@richter.hu</w:t>
        </w:r>
      </w:hyperlink>
    </w:p>
    <w:p w:rsidR="00317B13" w:rsidRDefault="00317B13" w:rsidP="00317B13">
      <w:pPr>
        <w:autoSpaceDE w:val="0"/>
        <w:autoSpaceDN w:val="0"/>
        <w:spacing w:after="0" w:line="240" w:lineRule="auto"/>
        <w:jc w:val="both"/>
        <w:rPr>
          <w:rFonts w:ascii="Times New Roman" w:hAnsi="Times New Roman"/>
          <w:color w:val="000000"/>
          <w:sz w:val="24"/>
          <w:highlight w:val="yellow"/>
          <w:lang w:val="en-US"/>
        </w:rPr>
      </w:pPr>
    </w:p>
    <w:p w:rsidR="00317B13" w:rsidRDefault="005D4A56" w:rsidP="00317B13">
      <w:pPr>
        <w:autoSpaceDE w:val="0"/>
        <w:autoSpaceDN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val="uk-UA" w:eastAsia="ru-RU"/>
        </w:rPr>
        <w:t>Держатель</w:t>
      </w:r>
      <w:bookmarkStart w:id="13" w:name="_GoBack"/>
      <w:bookmarkEnd w:id="13"/>
      <w:r w:rsidR="00317B13">
        <w:rPr>
          <w:rFonts w:ascii="Times New Roman" w:eastAsia="Times New Roman" w:hAnsi="Times New Roman"/>
          <w:b/>
          <w:sz w:val="28"/>
          <w:szCs w:val="28"/>
          <w:lang w:val="uk-UA" w:eastAsia="ru-RU"/>
        </w:rPr>
        <w:t xml:space="preserve"> </w:t>
      </w:r>
      <w:r w:rsidR="00317B13">
        <w:rPr>
          <w:rFonts w:ascii="Times New Roman" w:eastAsia="Times New Roman" w:hAnsi="Times New Roman"/>
          <w:b/>
          <w:sz w:val="28"/>
          <w:szCs w:val="28"/>
          <w:lang w:eastAsia="ru-RU"/>
        </w:rPr>
        <w:t>регистрационного удостоверения</w:t>
      </w:r>
    </w:p>
    <w:p w:rsidR="00317B13" w:rsidRDefault="00317B13" w:rsidP="00317B13">
      <w:pPr>
        <w:autoSpaceDE w:val="0"/>
        <w:autoSpaceDN w:val="0"/>
        <w:spacing w:after="0" w:line="240" w:lineRule="auto"/>
        <w:jc w:val="both"/>
        <w:rPr>
          <w:rFonts w:ascii="Times New Roman" w:hAnsi="Times New Roman"/>
          <w:color w:val="000000"/>
          <w:sz w:val="28"/>
          <w:szCs w:val="28"/>
        </w:rPr>
      </w:pPr>
      <w:r>
        <w:rPr>
          <w:rFonts w:ascii="Times New Roman" w:hAnsi="Times New Roman"/>
          <w:color w:val="000000"/>
          <w:sz w:val="28"/>
          <w:szCs w:val="28"/>
        </w:rPr>
        <w:t>ОАО «</w:t>
      </w:r>
      <w:proofErr w:type="spellStart"/>
      <w:r>
        <w:rPr>
          <w:rFonts w:ascii="Times New Roman" w:hAnsi="Times New Roman"/>
          <w:color w:val="000000"/>
          <w:sz w:val="28"/>
          <w:szCs w:val="28"/>
        </w:rPr>
        <w:t>Гедеон</w:t>
      </w:r>
      <w:proofErr w:type="spellEnd"/>
      <w:r>
        <w:rPr>
          <w:rFonts w:ascii="Times New Roman" w:hAnsi="Times New Roman"/>
          <w:color w:val="000000"/>
          <w:sz w:val="28"/>
          <w:szCs w:val="28"/>
        </w:rPr>
        <w:t xml:space="preserve"> Рихтер» </w:t>
      </w:r>
    </w:p>
    <w:p w:rsidR="00317B13" w:rsidRDefault="00317B13" w:rsidP="00317B13">
      <w:pPr>
        <w:autoSpaceDE w:val="0"/>
        <w:autoSpaceDN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Венгрия, Н-1103 Будапешт, ул. </w:t>
      </w:r>
      <w:proofErr w:type="spellStart"/>
      <w:r>
        <w:rPr>
          <w:rFonts w:ascii="Times New Roman" w:hAnsi="Times New Roman"/>
          <w:color w:val="000000"/>
          <w:sz w:val="28"/>
          <w:szCs w:val="28"/>
        </w:rPr>
        <w:t>Дёмрёи</w:t>
      </w:r>
      <w:proofErr w:type="spellEnd"/>
      <w:r>
        <w:rPr>
          <w:rFonts w:ascii="Times New Roman" w:hAnsi="Times New Roman"/>
          <w:color w:val="000000"/>
          <w:sz w:val="28"/>
          <w:szCs w:val="28"/>
        </w:rPr>
        <w:t>, 19-21</w:t>
      </w:r>
    </w:p>
    <w:p w:rsidR="00317B13" w:rsidRPr="005D4A56" w:rsidRDefault="00317B13" w:rsidP="00317B13">
      <w:pPr>
        <w:autoSpaceDE w:val="0"/>
        <w:autoSpaceDN w:val="0"/>
        <w:spacing w:after="0" w:line="240" w:lineRule="auto"/>
        <w:jc w:val="both"/>
        <w:rPr>
          <w:rFonts w:ascii="Times New Roman" w:hAnsi="Times New Roman"/>
          <w:color w:val="000000"/>
          <w:sz w:val="28"/>
          <w:szCs w:val="28"/>
        </w:rPr>
      </w:pPr>
      <w:proofErr w:type="spellStart"/>
      <w:r>
        <w:rPr>
          <w:rFonts w:ascii="Times New Roman" w:hAnsi="Times New Roman"/>
          <w:color w:val="000000"/>
          <w:sz w:val="28"/>
          <w:szCs w:val="28"/>
          <w:lang w:val="en-US"/>
        </w:rPr>
        <w:t>Te</w:t>
      </w:r>
      <w:proofErr w:type="spellEnd"/>
      <w:r>
        <w:rPr>
          <w:rFonts w:ascii="Times New Roman" w:hAnsi="Times New Roman"/>
          <w:color w:val="000000"/>
          <w:sz w:val="28"/>
          <w:szCs w:val="28"/>
        </w:rPr>
        <w:t>л</w:t>
      </w:r>
      <w:r w:rsidRPr="005D4A56">
        <w:rPr>
          <w:rFonts w:ascii="Times New Roman" w:hAnsi="Times New Roman"/>
          <w:color w:val="000000"/>
          <w:sz w:val="28"/>
          <w:szCs w:val="28"/>
        </w:rPr>
        <w:t>: +361-431-4000, +361-431-4782, +361-431-4985</w:t>
      </w:r>
    </w:p>
    <w:p w:rsidR="00317B13" w:rsidRPr="005D4A56" w:rsidRDefault="00317B13" w:rsidP="00317B13">
      <w:pPr>
        <w:autoSpaceDE w:val="0"/>
        <w:autoSpaceDN w:val="0"/>
        <w:spacing w:after="0" w:line="240" w:lineRule="auto"/>
        <w:jc w:val="both"/>
        <w:rPr>
          <w:rFonts w:ascii="Times New Roman" w:hAnsi="Times New Roman"/>
          <w:color w:val="000000"/>
          <w:sz w:val="28"/>
          <w:szCs w:val="28"/>
        </w:rPr>
      </w:pPr>
      <w:r>
        <w:rPr>
          <w:rFonts w:ascii="Times New Roman" w:hAnsi="Times New Roman"/>
          <w:color w:val="000000"/>
          <w:sz w:val="28"/>
          <w:szCs w:val="28"/>
        </w:rPr>
        <w:t>Факс</w:t>
      </w:r>
      <w:r w:rsidRPr="005D4A56">
        <w:rPr>
          <w:rFonts w:ascii="Times New Roman" w:hAnsi="Times New Roman"/>
          <w:color w:val="000000"/>
          <w:sz w:val="28"/>
          <w:szCs w:val="28"/>
        </w:rPr>
        <w:t>: +361-431-5944</w:t>
      </w:r>
    </w:p>
    <w:p w:rsidR="00C70639" w:rsidRPr="005D4A56" w:rsidRDefault="00317B13" w:rsidP="00C70639">
      <w:pPr>
        <w:autoSpaceDE w:val="0"/>
        <w:autoSpaceDN w:val="0"/>
        <w:spacing w:after="0" w:line="240" w:lineRule="auto"/>
        <w:contextualSpacing/>
        <w:jc w:val="both"/>
        <w:rPr>
          <w:rFonts w:ascii="Times New Roman" w:hAnsi="Times New Roman"/>
          <w:color w:val="000000"/>
          <w:sz w:val="28"/>
          <w:szCs w:val="28"/>
        </w:rPr>
      </w:pPr>
      <w:r>
        <w:rPr>
          <w:rFonts w:ascii="Times New Roman" w:hAnsi="Times New Roman"/>
          <w:color w:val="000000"/>
          <w:sz w:val="28"/>
          <w:szCs w:val="28"/>
          <w:lang w:val="en-US"/>
        </w:rPr>
        <w:t>E</w:t>
      </w:r>
      <w:r w:rsidRPr="005D4A56">
        <w:rPr>
          <w:rFonts w:ascii="Times New Roman" w:hAnsi="Times New Roman"/>
          <w:color w:val="000000"/>
          <w:sz w:val="28"/>
          <w:szCs w:val="28"/>
        </w:rPr>
        <w:t>-</w:t>
      </w:r>
      <w:r>
        <w:rPr>
          <w:rFonts w:ascii="Times New Roman" w:hAnsi="Times New Roman"/>
          <w:color w:val="000000"/>
          <w:sz w:val="28"/>
          <w:szCs w:val="28"/>
          <w:lang w:val="en-US"/>
        </w:rPr>
        <w:t>mail</w:t>
      </w:r>
      <w:r w:rsidRPr="005D4A56">
        <w:rPr>
          <w:rFonts w:ascii="Times New Roman" w:hAnsi="Times New Roman"/>
          <w:color w:val="000000"/>
          <w:sz w:val="28"/>
          <w:szCs w:val="28"/>
        </w:rPr>
        <w:t xml:space="preserve">: </w:t>
      </w:r>
      <w:hyperlink r:id="rId14" w:history="1">
        <w:r w:rsidR="00C70639" w:rsidRPr="004074B6">
          <w:rPr>
            <w:rStyle w:val="af"/>
            <w:rFonts w:ascii="Times New Roman" w:hAnsi="Times New Roman"/>
            <w:sz w:val="28"/>
            <w:szCs w:val="28"/>
            <w:lang w:val="en-US"/>
          </w:rPr>
          <w:t>RA</w:t>
        </w:r>
        <w:r w:rsidR="00C70639" w:rsidRPr="005D4A56">
          <w:rPr>
            <w:rStyle w:val="af"/>
            <w:rFonts w:ascii="Times New Roman" w:hAnsi="Times New Roman"/>
            <w:sz w:val="28"/>
            <w:szCs w:val="28"/>
          </w:rPr>
          <w:t>.</w:t>
        </w:r>
        <w:r w:rsidR="00C70639" w:rsidRPr="004074B6">
          <w:rPr>
            <w:rStyle w:val="af"/>
            <w:rFonts w:ascii="Times New Roman" w:hAnsi="Times New Roman"/>
            <w:sz w:val="28"/>
            <w:szCs w:val="28"/>
            <w:lang w:val="en-US"/>
          </w:rPr>
          <w:t>CISRichter</w:t>
        </w:r>
        <w:r w:rsidR="00C70639" w:rsidRPr="005D4A56">
          <w:rPr>
            <w:rStyle w:val="af"/>
            <w:rFonts w:ascii="Times New Roman" w:hAnsi="Times New Roman"/>
            <w:sz w:val="28"/>
            <w:szCs w:val="28"/>
          </w:rPr>
          <w:t>@</w:t>
        </w:r>
        <w:r w:rsidR="00C70639" w:rsidRPr="004074B6">
          <w:rPr>
            <w:rStyle w:val="af"/>
            <w:rFonts w:ascii="Times New Roman" w:hAnsi="Times New Roman"/>
            <w:sz w:val="28"/>
            <w:szCs w:val="28"/>
            <w:lang w:val="en-US"/>
          </w:rPr>
          <w:t>richter</w:t>
        </w:r>
        <w:r w:rsidR="00C70639" w:rsidRPr="005D4A56">
          <w:rPr>
            <w:rStyle w:val="af"/>
            <w:rFonts w:ascii="Times New Roman" w:hAnsi="Times New Roman"/>
            <w:sz w:val="28"/>
            <w:szCs w:val="28"/>
          </w:rPr>
          <w:t>.</w:t>
        </w:r>
        <w:proofErr w:type="spellStart"/>
        <w:r w:rsidR="00C70639" w:rsidRPr="004074B6">
          <w:rPr>
            <w:rStyle w:val="af"/>
            <w:rFonts w:ascii="Times New Roman" w:hAnsi="Times New Roman"/>
            <w:sz w:val="28"/>
            <w:szCs w:val="28"/>
            <w:lang w:val="en-US"/>
          </w:rPr>
          <w:t>hu</w:t>
        </w:r>
        <w:proofErr w:type="spellEnd"/>
      </w:hyperlink>
    </w:p>
    <w:p w:rsidR="00317B13" w:rsidRPr="005D4A56" w:rsidRDefault="00317B13" w:rsidP="00317B13">
      <w:pPr>
        <w:autoSpaceDE w:val="0"/>
        <w:autoSpaceDN w:val="0"/>
        <w:spacing w:after="0" w:line="240" w:lineRule="auto"/>
        <w:jc w:val="both"/>
        <w:rPr>
          <w:rFonts w:ascii="Times New Roman" w:hAnsi="Times New Roman"/>
          <w:color w:val="000000"/>
          <w:sz w:val="24"/>
        </w:rPr>
      </w:pPr>
    </w:p>
    <w:p w:rsidR="00317B13" w:rsidRDefault="00317B13" w:rsidP="00317B13">
      <w:pPr>
        <w:autoSpaceDE w:val="0"/>
        <w:autoSpaceDN w:val="0"/>
        <w:spacing w:after="0" w:line="240" w:lineRule="auto"/>
        <w:jc w:val="both"/>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val="uk-UA" w:eastAsia="ru-RU"/>
        </w:rPr>
        <w:t>Наименование</w:t>
      </w:r>
      <w:proofErr w:type="spellEnd"/>
      <w:r>
        <w:rPr>
          <w:rFonts w:ascii="Times New Roman" w:eastAsia="Times New Roman" w:hAnsi="Times New Roman"/>
          <w:b/>
          <w:sz w:val="28"/>
          <w:szCs w:val="28"/>
          <w:lang w:val="uk-UA" w:eastAsia="ru-RU"/>
        </w:rPr>
        <w:t xml:space="preserve">, адрес и </w:t>
      </w:r>
      <w:proofErr w:type="spellStart"/>
      <w:r>
        <w:rPr>
          <w:rFonts w:ascii="Times New Roman" w:eastAsia="Times New Roman" w:hAnsi="Times New Roman"/>
          <w:b/>
          <w:sz w:val="28"/>
          <w:szCs w:val="28"/>
          <w:lang w:val="uk-UA" w:eastAsia="ru-RU"/>
        </w:rPr>
        <w:t>контактные</w:t>
      </w:r>
      <w:proofErr w:type="spellEnd"/>
      <w:r>
        <w:rPr>
          <w:rFonts w:ascii="Times New Roman" w:eastAsia="Times New Roman" w:hAnsi="Times New Roman"/>
          <w:b/>
          <w:sz w:val="28"/>
          <w:szCs w:val="28"/>
          <w:lang w:val="uk-UA" w:eastAsia="ru-RU"/>
        </w:rPr>
        <w:t xml:space="preserve"> </w:t>
      </w:r>
      <w:proofErr w:type="spellStart"/>
      <w:r>
        <w:rPr>
          <w:rFonts w:ascii="Times New Roman" w:eastAsia="Times New Roman" w:hAnsi="Times New Roman"/>
          <w:b/>
          <w:sz w:val="28"/>
          <w:szCs w:val="28"/>
          <w:lang w:val="uk-UA" w:eastAsia="ru-RU"/>
        </w:rPr>
        <w:t>данные</w:t>
      </w:r>
      <w:proofErr w:type="spellEnd"/>
      <w:r>
        <w:rPr>
          <w:rFonts w:ascii="Times New Roman" w:eastAsia="Times New Roman" w:hAnsi="Times New Roman"/>
          <w:b/>
          <w:sz w:val="28"/>
          <w:szCs w:val="28"/>
          <w:lang w:val="uk-UA" w:eastAsia="ru-RU"/>
        </w:rPr>
        <w:t xml:space="preserve"> (телефон, факс, </w:t>
      </w:r>
      <w:proofErr w:type="spellStart"/>
      <w:r>
        <w:rPr>
          <w:rFonts w:ascii="Times New Roman" w:eastAsia="Times New Roman" w:hAnsi="Times New Roman"/>
          <w:b/>
          <w:sz w:val="28"/>
          <w:szCs w:val="28"/>
          <w:lang w:val="uk-UA" w:eastAsia="ru-RU"/>
        </w:rPr>
        <w:t>электронная</w:t>
      </w:r>
      <w:proofErr w:type="spellEnd"/>
      <w:r>
        <w:rPr>
          <w:rFonts w:ascii="Times New Roman" w:eastAsia="Times New Roman" w:hAnsi="Times New Roman"/>
          <w:b/>
          <w:sz w:val="28"/>
          <w:szCs w:val="28"/>
          <w:lang w:val="uk-UA" w:eastAsia="ru-RU"/>
        </w:rPr>
        <w:t xml:space="preserve"> </w:t>
      </w:r>
      <w:proofErr w:type="spellStart"/>
      <w:r>
        <w:rPr>
          <w:rFonts w:ascii="Times New Roman" w:eastAsia="Times New Roman" w:hAnsi="Times New Roman"/>
          <w:b/>
          <w:sz w:val="28"/>
          <w:szCs w:val="28"/>
          <w:lang w:val="uk-UA" w:eastAsia="ru-RU"/>
        </w:rPr>
        <w:t>почта</w:t>
      </w:r>
      <w:proofErr w:type="spellEnd"/>
      <w:r>
        <w:rPr>
          <w:rFonts w:ascii="Times New Roman" w:eastAsia="Times New Roman" w:hAnsi="Times New Roman"/>
          <w:b/>
          <w:sz w:val="28"/>
          <w:szCs w:val="28"/>
          <w:lang w:val="uk-UA" w:eastAsia="ru-RU"/>
        </w:rPr>
        <w:t xml:space="preserve">) </w:t>
      </w:r>
      <w:proofErr w:type="spellStart"/>
      <w:r>
        <w:rPr>
          <w:rFonts w:ascii="Times New Roman" w:eastAsia="Times New Roman" w:hAnsi="Times New Roman"/>
          <w:b/>
          <w:sz w:val="28"/>
          <w:szCs w:val="28"/>
          <w:lang w:val="uk-UA" w:eastAsia="ru-RU"/>
        </w:rPr>
        <w:t>организации</w:t>
      </w:r>
      <w:proofErr w:type="spellEnd"/>
      <w:r>
        <w:rPr>
          <w:rFonts w:ascii="Times New Roman" w:eastAsia="Times New Roman" w:hAnsi="Times New Roman"/>
          <w:b/>
          <w:sz w:val="28"/>
          <w:szCs w:val="28"/>
          <w:lang w:val="uk-UA" w:eastAsia="ru-RU"/>
        </w:rPr>
        <w:t xml:space="preserve"> </w:t>
      </w:r>
      <w:r>
        <w:rPr>
          <w:rFonts w:ascii="Times New Roman" w:eastAsia="Times New Roman" w:hAnsi="Times New Roman"/>
          <w:b/>
          <w:sz w:val="28"/>
          <w:szCs w:val="28"/>
          <w:lang w:eastAsia="ru-RU"/>
        </w:rPr>
        <w:t xml:space="preserve">на территории Республики Казахстан, принимающей претензии </w:t>
      </w:r>
      <w:r>
        <w:rPr>
          <w:rFonts w:ascii="Times New Roman" w:hAnsi="Times New Roman"/>
          <w:b/>
          <w:color w:val="000000"/>
          <w:sz w:val="28"/>
          <w:szCs w:val="28"/>
        </w:rPr>
        <w:t>(предложения) по качеству лекарственных средств от потребителей</w:t>
      </w:r>
      <w:r>
        <w:rPr>
          <w:rFonts w:ascii="Times New Roman" w:eastAsia="Times New Roman" w:hAnsi="Times New Roman"/>
          <w:b/>
          <w:sz w:val="28"/>
          <w:szCs w:val="28"/>
          <w:lang w:eastAsia="ru-RU"/>
        </w:rPr>
        <w:t xml:space="preserve"> и ответственной за пострегистрационное наблюдение за безопасностью лекарственного средства</w:t>
      </w:r>
    </w:p>
    <w:p w:rsidR="00317B13" w:rsidRDefault="00317B13" w:rsidP="00317B13">
      <w:pPr>
        <w:pStyle w:val="21"/>
        <w:spacing w:after="0" w:line="240" w:lineRule="auto"/>
        <w:contextualSpacing/>
        <w:rPr>
          <w:rFonts w:ascii="Times New Roman" w:hAnsi="Times New Roman"/>
          <w:b/>
          <w:color w:val="000000"/>
          <w:sz w:val="28"/>
          <w:szCs w:val="28"/>
        </w:rPr>
      </w:pPr>
      <w:r>
        <w:rPr>
          <w:rFonts w:ascii="Times New Roman" w:hAnsi="Times New Roman"/>
          <w:color w:val="000000"/>
          <w:sz w:val="28"/>
          <w:szCs w:val="28"/>
        </w:rPr>
        <w:t>Представительство ОАО «</w:t>
      </w:r>
      <w:proofErr w:type="spellStart"/>
      <w:r>
        <w:rPr>
          <w:rFonts w:ascii="Times New Roman" w:hAnsi="Times New Roman"/>
          <w:color w:val="000000"/>
          <w:sz w:val="28"/>
          <w:szCs w:val="28"/>
        </w:rPr>
        <w:t>Гедеон</w:t>
      </w:r>
      <w:proofErr w:type="spellEnd"/>
      <w:r>
        <w:rPr>
          <w:rFonts w:ascii="Times New Roman" w:hAnsi="Times New Roman"/>
          <w:color w:val="000000"/>
          <w:sz w:val="28"/>
          <w:szCs w:val="28"/>
        </w:rPr>
        <w:t xml:space="preserve"> Рихтер» в РК</w:t>
      </w:r>
      <w:r>
        <w:rPr>
          <w:rFonts w:ascii="Times New Roman" w:hAnsi="Times New Roman"/>
          <w:sz w:val="28"/>
          <w:szCs w:val="28"/>
        </w:rPr>
        <w:t>, г. Алматы, ул. Толе Би 187</w:t>
      </w:r>
      <w:r>
        <w:rPr>
          <w:rFonts w:ascii="Times New Roman" w:hAnsi="Times New Roman"/>
          <w:color w:val="000000"/>
          <w:sz w:val="28"/>
          <w:szCs w:val="28"/>
        </w:rPr>
        <w:t xml:space="preserve"> </w:t>
      </w:r>
    </w:p>
    <w:p w:rsidR="00317B13" w:rsidRDefault="00317B13" w:rsidP="00317B13">
      <w:pPr>
        <w:pStyle w:val="21"/>
        <w:spacing w:after="0" w:line="240" w:lineRule="auto"/>
        <w:contextualSpacing/>
        <w:rPr>
          <w:rFonts w:ascii="Times New Roman" w:hAnsi="Times New Roman"/>
          <w:b/>
          <w:sz w:val="28"/>
          <w:szCs w:val="28"/>
        </w:rPr>
      </w:pPr>
      <w:r>
        <w:rPr>
          <w:rFonts w:ascii="Times New Roman" w:hAnsi="Times New Roman"/>
          <w:sz w:val="28"/>
          <w:szCs w:val="28"/>
          <w:lang w:val="en-US"/>
        </w:rPr>
        <w:t>E</w:t>
      </w:r>
      <w:r>
        <w:rPr>
          <w:rFonts w:ascii="Times New Roman" w:hAnsi="Times New Roman"/>
          <w:sz w:val="28"/>
          <w:szCs w:val="28"/>
        </w:rPr>
        <w:t>-</w:t>
      </w:r>
      <w:r>
        <w:rPr>
          <w:rFonts w:ascii="Times New Roman" w:hAnsi="Times New Roman"/>
          <w:sz w:val="28"/>
          <w:szCs w:val="28"/>
          <w:lang w:val="en-US"/>
        </w:rPr>
        <w:t>mail</w:t>
      </w:r>
      <w:r>
        <w:rPr>
          <w:rFonts w:ascii="Times New Roman" w:hAnsi="Times New Roman"/>
          <w:sz w:val="28"/>
          <w:szCs w:val="28"/>
        </w:rPr>
        <w:t xml:space="preserve">: </w:t>
      </w:r>
      <w:hyperlink r:id="rId15" w:history="1">
        <w:r>
          <w:rPr>
            <w:rStyle w:val="af"/>
            <w:rFonts w:ascii="Times New Roman" w:hAnsi="Times New Roman"/>
            <w:sz w:val="28"/>
            <w:szCs w:val="28"/>
            <w:lang w:val="en-US"/>
          </w:rPr>
          <w:t>info</w:t>
        </w:r>
        <w:r>
          <w:rPr>
            <w:rStyle w:val="af"/>
            <w:rFonts w:ascii="Times New Roman" w:hAnsi="Times New Roman"/>
            <w:sz w:val="28"/>
            <w:szCs w:val="28"/>
          </w:rPr>
          <w:t>@</w:t>
        </w:r>
        <w:r>
          <w:rPr>
            <w:rStyle w:val="af"/>
            <w:rFonts w:ascii="Times New Roman" w:hAnsi="Times New Roman"/>
            <w:sz w:val="28"/>
            <w:szCs w:val="28"/>
            <w:lang w:val="en-US"/>
          </w:rPr>
          <w:t>richter</w:t>
        </w:r>
        <w:r>
          <w:rPr>
            <w:rStyle w:val="af"/>
            <w:rFonts w:ascii="Times New Roman" w:hAnsi="Times New Roman"/>
            <w:sz w:val="28"/>
            <w:szCs w:val="28"/>
          </w:rPr>
          <w:t>.</w:t>
        </w:r>
        <w:r>
          <w:rPr>
            <w:rStyle w:val="af"/>
            <w:rFonts w:ascii="Times New Roman" w:hAnsi="Times New Roman"/>
            <w:sz w:val="28"/>
            <w:szCs w:val="28"/>
            <w:lang w:val="en-US"/>
          </w:rPr>
          <w:t>kz</w:t>
        </w:r>
      </w:hyperlink>
      <w:r>
        <w:rPr>
          <w:rFonts w:ascii="Times New Roman" w:hAnsi="Times New Roman"/>
          <w:sz w:val="28"/>
          <w:szCs w:val="28"/>
        </w:rPr>
        <w:t xml:space="preserve">; </w:t>
      </w:r>
      <w:hyperlink r:id="rId16" w:history="1">
        <w:r>
          <w:rPr>
            <w:rStyle w:val="af"/>
            <w:rFonts w:ascii="Times New Roman" w:hAnsi="Times New Roman"/>
            <w:sz w:val="28"/>
            <w:szCs w:val="28"/>
            <w:lang w:val="en-US"/>
          </w:rPr>
          <w:t>pv</w:t>
        </w:r>
        <w:r>
          <w:rPr>
            <w:rStyle w:val="af"/>
            <w:rFonts w:ascii="Times New Roman" w:hAnsi="Times New Roman"/>
            <w:sz w:val="28"/>
            <w:szCs w:val="28"/>
          </w:rPr>
          <w:t>@</w:t>
        </w:r>
        <w:r>
          <w:rPr>
            <w:rStyle w:val="af"/>
            <w:rFonts w:ascii="Times New Roman" w:hAnsi="Times New Roman"/>
            <w:sz w:val="28"/>
            <w:szCs w:val="28"/>
            <w:lang w:val="en-US"/>
          </w:rPr>
          <w:t>richter</w:t>
        </w:r>
        <w:r>
          <w:rPr>
            <w:rStyle w:val="af"/>
            <w:rFonts w:ascii="Times New Roman" w:hAnsi="Times New Roman"/>
            <w:sz w:val="28"/>
            <w:szCs w:val="28"/>
          </w:rPr>
          <w:t>.</w:t>
        </w:r>
        <w:proofErr w:type="spellStart"/>
        <w:r>
          <w:rPr>
            <w:rStyle w:val="af"/>
            <w:rFonts w:ascii="Times New Roman" w:hAnsi="Times New Roman"/>
            <w:sz w:val="28"/>
            <w:szCs w:val="28"/>
            <w:lang w:val="en-US"/>
          </w:rPr>
          <w:t>kz</w:t>
        </w:r>
        <w:proofErr w:type="spellEnd"/>
      </w:hyperlink>
      <w:r>
        <w:rPr>
          <w:rFonts w:ascii="Times New Roman" w:hAnsi="Times New Roman"/>
          <w:sz w:val="28"/>
          <w:szCs w:val="28"/>
        </w:rPr>
        <w:t xml:space="preserve">  (</w:t>
      </w:r>
      <w:proofErr w:type="spellStart"/>
      <w:r>
        <w:rPr>
          <w:rFonts w:ascii="Times New Roman" w:hAnsi="Times New Roman"/>
          <w:sz w:val="28"/>
          <w:szCs w:val="28"/>
        </w:rPr>
        <w:t>фармаконадзор</w:t>
      </w:r>
      <w:proofErr w:type="spellEnd"/>
      <w:r>
        <w:rPr>
          <w:rFonts w:ascii="Times New Roman" w:hAnsi="Times New Roman"/>
          <w:sz w:val="28"/>
          <w:szCs w:val="28"/>
        </w:rPr>
        <w:t>)</w:t>
      </w:r>
    </w:p>
    <w:p w:rsidR="00317B13" w:rsidRDefault="00317B13" w:rsidP="00317B13">
      <w:pPr>
        <w:pStyle w:val="21"/>
        <w:spacing w:after="0" w:line="240" w:lineRule="auto"/>
        <w:contextualSpacing/>
        <w:rPr>
          <w:rFonts w:ascii="Times New Roman" w:hAnsi="Times New Roman"/>
          <w:sz w:val="28"/>
          <w:szCs w:val="28"/>
        </w:rPr>
      </w:pPr>
      <w:r>
        <w:rPr>
          <w:rFonts w:ascii="Times New Roman" w:hAnsi="Times New Roman"/>
          <w:sz w:val="28"/>
          <w:szCs w:val="28"/>
        </w:rPr>
        <w:t>Телефон: 8-(7272)-58-26-22, 8-(7272)-58-26-23, 8-701-787-47-01</w:t>
      </w:r>
    </w:p>
    <w:p w:rsidR="00317B13" w:rsidRDefault="00317B13" w:rsidP="00317B13">
      <w:pPr>
        <w:autoSpaceDE w:val="0"/>
        <w:autoSpaceDN w:val="0"/>
        <w:spacing w:after="0" w:line="240" w:lineRule="auto"/>
        <w:jc w:val="both"/>
        <w:rPr>
          <w:rFonts w:ascii="Times New Roman" w:eastAsia="Times New Roman" w:hAnsi="Times New Roman"/>
          <w:b/>
          <w:i/>
          <w:sz w:val="28"/>
          <w:szCs w:val="28"/>
          <w:lang w:val="uk-UA" w:eastAsia="ru-RU"/>
        </w:rPr>
      </w:pPr>
    </w:p>
    <w:p w:rsidR="00317B13" w:rsidRDefault="00317B13" w:rsidP="00317B13">
      <w:pPr>
        <w:autoSpaceDE w:val="0"/>
        <w:autoSpaceDN w:val="0"/>
        <w:spacing w:after="0" w:line="240" w:lineRule="auto"/>
        <w:jc w:val="both"/>
        <w:rPr>
          <w:rFonts w:ascii="Times New Roman" w:eastAsia="Times New Roman" w:hAnsi="Times New Roman"/>
          <w:b/>
          <w:i/>
          <w:sz w:val="28"/>
          <w:szCs w:val="28"/>
          <w:lang w:val="uk-UA" w:eastAsia="ru-RU"/>
        </w:rPr>
      </w:pPr>
    </w:p>
    <w:p w:rsidR="00317B13" w:rsidRDefault="00317B13" w:rsidP="00317B13">
      <w:pPr>
        <w:spacing w:after="0" w:line="240" w:lineRule="auto"/>
        <w:jc w:val="both"/>
        <w:rPr>
          <w:rFonts w:ascii="Times New Roman" w:eastAsia="Times New Roman" w:hAnsi="Times New Roman"/>
          <w:b/>
          <w:sz w:val="28"/>
          <w:szCs w:val="28"/>
          <w:lang w:eastAsia="ru-RU"/>
        </w:rPr>
      </w:pPr>
    </w:p>
    <w:p w:rsidR="002C76D7" w:rsidRPr="00317B13" w:rsidRDefault="002C76D7" w:rsidP="00317B13"/>
    <w:sectPr w:rsidR="002C76D7" w:rsidRPr="00317B13" w:rsidSect="00F97B57">
      <w:headerReference w:type="defaul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747" w:rsidRDefault="009E6747" w:rsidP="00D275FC">
      <w:pPr>
        <w:spacing w:after="0" w:line="240" w:lineRule="auto"/>
      </w:pPr>
      <w:r>
        <w:separator/>
      </w:r>
    </w:p>
  </w:endnote>
  <w:endnote w:type="continuationSeparator" w:id="0">
    <w:p w:rsidR="009E6747" w:rsidRDefault="009E6747" w:rsidP="00D27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747" w:rsidRDefault="009E6747" w:rsidP="00D275FC">
      <w:pPr>
        <w:spacing w:after="0" w:line="240" w:lineRule="auto"/>
      </w:pPr>
      <w:r>
        <w:separator/>
      </w:r>
    </w:p>
  </w:footnote>
  <w:footnote w:type="continuationSeparator" w:id="0">
    <w:p w:rsidR="009E6747" w:rsidRDefault="009E6747" w:rsidP="00D275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2C9" w:rsidRDefault="00064F08">
    <w:pPr>
      <w:pStyle w:val="af1"/>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6278880</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rsidR="002B52C9" w:rsidRPr="00D275FC" w:rsidRDefault="002B52C9">
                          <w:pPr>
                            <w:rPr>
                              <w:rFonts w:ascii="Times New Roman" w:hAnsi="Times New Roman"/>
                              <w:color w:val="0C0000"/>
                              <w:sz w:val="14"/>
                            </w:rPr>
                          </w:pPr>
                          <w:r>
                            <w:rPr>
                              <w:rFonts w:ascii="Times New Roman" w:hAnsi="Times New Roman"/>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94.4pt;margin-top:48.75pt;width:30pt;height:29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" filled="f" stroked="f" strokeweight=".5pt">
              <v:path arrowok="t"/>
              <v:textbox style="layout-flow:vertical;mso-layout-flow-alt:bottom-to-top">
                <w:txbxContent>
                  <w:p w:rsidR="002B52C9" w:rsidRPr="00D275FC" w:rsidRDefault="002B52C9">
                    <w:pPr>
                      <w:rPr>
                        <w:rFonts w:ascii="Times New Roman" w:hAnsi="Times New Roman"/>
                        <w:color w:val="0C0000"/>
                        <w:sz w:val="14"/>
                      </w:rPr>
                    </w:pPr>
                    <w:r>
                      <w:rPr>
                        <w:rFonts w:ascii="Times New Roman" w:hAnsi="Times New Roman"/>
                        <w:color w:val="0C0000"/>
                        <w:sz w:val="14"/>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D7C13"/>
    <w:multiLevelType w:val="hybridMultilevel"/>
    <w:tmpl w:val="70C47D32"/>
    <w:lvl w:ilvl="0" w:tplc="D8AC002C">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
    <w:nsid w:val="05A23C54"/>
    <w:multiLevelType w:val="hybridMultilevel"/>
    <w:tmpl w:val="8FCC01C8"/>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65B70C4"/>
    <w:multiLevelType w:val="hybridMultilevel"/>
    <w:tmpl w:val="CC3EE24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AA507BE"/>
    <w:multiLevelType w:val="hybridMultilevel"/>
    <w:tmpl w:val="43FEBD16"/>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AE775D5"/>
    <w:multiLevelType w:val="hybridMultilevel"/>
    <w:tmpl w:val="8C52A846"/>
    <w:lvl w:ilvl="0" w:tplc="040E000F">
      <w:start w:val="1"/>
      <w:numFmt w:val="decimal"/>
      <w:lvlText w:val="%1."/>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nsid w:val="1A876D1D"/>
    <w:multiLevelType w:val="hybridMultilevel"/>
    <w:tmpl w:val="63309D12"/>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DBA25B9"/>
    <w:multiLevelType w:val="hybridMultilevel"/>
    <w:tmpl w:val="A3E62FA8"/>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E555E55"/>
    <w:multiLevelType w:val="hybridMultilevel"/>
    <w:tmpl w:val="72E41BCA"/>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2F5216"/>
    <w:multiLevelType w:val="hybridMultilevel"/>
    <w:tmpl w:val="1B0862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219E51F4"/>
    <w:multiLevelType w:val="hybridMultilevel"/>
    <w:tmpl w:val="9760B000"/>
    <w:lvl w:ilvl="0" w:tplc="6AA247FE">
      <w:numFmt w:val="bullet"/>
      <w:lvlText w:val="-"/>
      <w:lvlJc w:val="left"/>
      <w:pPr>
        <w:ind w:left="720" w:hanging="360"/>
      </w:pPr>
      <w:rPr>
        <w:rFonts w:hint="default"/>
        <w:lang w:val="de-DE"/>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nsid w:val="21BE3CF6"/>
    <w:multiLevelType w:val="hybridMultilevel"/>
    <w:tmpl w:val="EB62B4FA"/>
    <w:lvl w:ilvl="0" w:tplc="3F0057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C95314"/>
    <w:multiLevelType w:val="hybridMultilevel"/>
    <w:tmpl w:val="F3884292"/>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2A1E72D8"/>
    <w:multiLevelType w:val="hybridMultilevel"/>
    <w:tmpl w:val="52B2D602"/>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B145ABD"/>
    <w:multiLevelType w:val="hybridMultilevel"/>
    <w:tmpl w:val="9A88FD54"/>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0416944"/>
    <w:multiLevelType w:val="hybridMultilevel"/>
    <w:tmpl w:val="05607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821381"/>
    <w:multiLevelType w:val="hybridMultilevel"/>
    <w:tmpl w:val="FF167D10"/>
    <w:lvl w:ilvl="0" w:tplc="00007E87">
      <w:start w:val="1"/>
      <w:numFmt w:val="bullet"/>
      <w:lvlText w:val="-"/>
      <w:lvlJc w:val="left"/>
      <w:pPr>
        <w:tabs>
          <w:tab w:val="num" w:pos="1494"/>
        </w:tabs>
        <w:ind w:left="1494" w:hanging="360"/>
      </w:pPr>
      <w:rPr>
        <w:rFonts w:hint="default"/>
        <w:u w:val="none"/>
      </w:rPr>
    </w:lvl>
    <w:lvl w:ilvl="1" w:tplc="040E0003" w:tentative="1">
      <w:start w:val="1"/>
      <w:numFmt w:val="bullet"/>
      <w:lvlText w:val="o"/>
      <w:lvlJc w:val="left"/>
      <w:pPr>
        <w:tabs>
          <w:tab w:val="num" w:pos="2214"/>
        </w:tabs>
        <w:ind w:left="2214" w:hanging="360"/>
      </w:pPr>
      <w:rPr>
        <w:rFonts w:ascii="Courier New" w:hAnsi="Courier New" w:cs="Courier New" w:hint="default"/>
      </w:rPr>
    </w:lvl>
    <w:lvl w:ilvl="2" w:tplc="040E0005">
      <w:start w:val="1"/>
      <w:numFmt w:val="bullet"/>
      <w:lvlText w:val=""/>
      <w:lvlJc w:val="left"/>
      <w:pPr>
        <w:tabs>
          <w:tab w:val="num" w:pos="2934"/>
        </w:tabs>
        <w:ind w:left="2934" w:hanging="360"/>
      </w:pPr>
      <w:rPr>
        <w:rFonts w:ascii="Wingdings" w:hAnsi="Wingdings" w:hint="default"/>
      </w:rPr>
    </w:lvl>
    <w:lvl w:ilvl="3" w:tplc="040E0001" w:tentative="1">
      <w:start w:val="1"/>
      <w:numFmt w:val="bullet"/>
      <w:lvlText w:val=""/>
      <w:lvlJc w:val="left"/>
      <w:pPr>
        <w:tabs>
          <w:tab w:val="num" w:pos="3654"/>
        </w:tabs>
        <w:ind w:left="3654" w:hanging="360"/>
      </w:pPr>
      <w:rPr>
        <w:rFonts w:ascii="Symbol" w:hAnsi="Symbol" w:hint="default"/>
      </w:rPr>
    </w:lvl>
    <w:lvl w:ilvl="4" w:tplc="040E0003" w:tentative="1">
      <w:start w:val="1"/>
      <w:numFmt w:val="bullet"/>
      <w:lvlText w:val="o"/>
      <w:lvlJc w:val="left"/>
      <w:pPr>
        <w:tabs>
          <w:tab w:val="num" w:pos="4374"/>
        </w:tabs>
        <w:ind w:left="4374" w:hanging="360"/>
      </w:pPr>
      <w:rPr>
        <w:rFonts w:ascii="Courier New" w:hAnsi="Courier New" w:cs="Courier New" w:hint="default"/>
      </w:rPr>
    </w:lvl>
    <w:lvl w:ilvl="5" w:tplc="040E0005" w:tentative="1">
      <w:start w:val="1"/>
      <w:numFmt w:val="bullet"/>
      <w:lvlText w:val=""/>
      <w:lvlJc w:val="left"/>
      <w:pPr>
        <w:tabs>
          <w:tab w:val="num" w:pos="5094"/>
        </w:tabs>
        <w:ind w:left="5094" w:hanging="360"/>
      </w:pPr>
      <w:rPr>
        <w:rFonts w:ascii="Wingdings" w:hAnsi="Wingdings" w:hint="default"/>
      </w:rPr>
    </w:lvl>
    <w:lvl w:ilvl="6" w:tplc="040E0001" w:tentative="1">
      <w:start w:val="1"/>
      <w:numFmt w:val="bullet"/>
      <w:lvlText w:val=""/>
      <w:lvlJc w:val="left"/>
      <w:pPr>
        <w:tabs>
          <w:tab w:val="num" w:pos="5814"/>
        </w:tabs>
        <w:ind w:left="5814" w:hanging="360"/>
      </w:pPr>
      <w:rPr>
        <w:rFonts w:ascii="Symbol" w:hAnsi="Symbol" w:hint="default"/>
      </w:rPr>
    </w:lvl>
    <w:lvl w:ilvl="7" w:tplc="040E0003" w:tentative="1">
      <w:start w:val="1"/>
      <w:numFmt w:val="bullet"/>
      <w:lvlText w:val="o"/>
      <w:lvlJc w:val="left"/>
      <w:pPr>
        <w:tabs>
          <w:tab w:val="num" w:pos="6534"/>
        </w:tabs>
        <w:ind w:left="6534" w:hanging="360"/>
      </w:pPr>
      <w:rPr>
        <w:rFonts w:ascii="Courier New" w:hAnsi="Courier New" w:cs="Courier New" w:hint="default"/>
      </w:rPr>
    </w:lvl>
    <w:lvl w:ilvl="8" w:tplc="040E0005" w:tentative="1">
      <w:start w:val="1"/>
      <w:numFmt w:val="bullet"/>
      <w:lvlText w:val=""/>
      <w:lvlJc w:val="left"/>
      <w:pPr>
        <w:tabs>
          <w:tab w:val="num" w:pos="7254"/>
        </w:tabs>
        <w:ind w:left="7254" w:hanging="360"/>
      </w:pPr>
      <w:rPr>
        <w:rFonts w:ascii="Wingdings" w:hAnsi="Wingdings" w:hint="default"/>
      </w:rPr>
    </w:lvl>
  </w:abstractNum>
  <w:abstractNum w:abstractNumId="16">
    <w:nsid w:val="319B3E77"/>
    <w:multiLevelType w:val="hybridMultilevel"/>
    <w:tmpl w:val="5A200906"/>
    <w:lvl w:ilvl="0" w:tplc="00007E87">
      <w:start w:val="1"/>
      <w:numFmt w:val="bullet"/>
      <w:lvlText w:val="-"/>
      <w:lvlJc w:val="left"/>
      <w:pPr>
        <w:ind w:left="720" w:hanging="360"/>
      </w:p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nsid w:val="347369D2"/>
    <w:multiLevelType w:val="hybridMultilevel"/>
    <w:tmpl w:val="BBF437D6"/>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nsid w:val="35CE6198"/>
    <w:multiLevelType w:val="hybridMultilevel"/>
    <w:tmpl w:val="79CAD1B4"/>
    <w:lvl w:ilvl="0" w:tplc="D8AC00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85A1387"/>
    <w:multiLevelType w:val="hybridMultilevel"/>
    <w:tmpl w:val="8FF4F3BE"/>
    <w:lvl w:ilvl="0" w:tplc="702A5D80">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39372289"/>
    <w:multiLevelType w:val="hybridMultilevel"/>
    <w:tmpl w:val="53FE86C2"/>
    <w:lvl w:ilvl="0" w:tplc="D8AC00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27415F"/>
    <w:multiLevelType w:val="hybridMultilevel"/>
    <w:tmpl w:val="404027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50AE5D8E"/>
    <w:multiLevelType w:val="hybridMultilevel"/>
    <w:tmpl w:val="B72A400A"/>
    <w:lvl w:ilvl="0" w:tplc="D8AC00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735000"/>
    <w:multiLevelType w:val="hybridMultilevel"/>
    <w:tmpl w:val="CB40CE2C"/>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3D31F24"/>
    <w:multiLevelType w:val="hybridMultilevel"/>
    <w:tmpl w:val="A6E05460"/>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57FE6F40"/>
    <w:multiLevelType w:val="hybridMultilevel"/>
    <w:tmpl w:val="3B3CBA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89F10E9"/>
    <w:multiLevelType w:val="hybridMultilevel"/>
    <w:tmpl w:val="BD7499D8"/>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B97E9D"/>
    <w:multiLevelType w:val="hybridMultilevel"/>
    <w:tmpl w:val="66FA011A"/>
    <w:lvl w:ilvl="0" w:tplc="D8AC00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3D0595"/>
    <w:multiLevelType w:val="hybridMultilevel"/>
    <w:tmpl w:val="C5FCDC3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D537AD1"/>
    <w:multiLevelType w:val="hybridMultilevel"/>
    <w:tmpl w:val="DB4EBC54"/>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1DC0942"/>
    <w:multiLevelType w:val="hybridMultilevel"/>
    <w:tmpl w:val="90DCECC0"/>
    <w:lvl w:ilvl="0" w:tplc="3BEE7F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1E84F52"/>
    <w:multiLevelType w:val="hybridMultilevel"/>
    <w:tmpl w:val="81BCA6F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5537D09"/>
    <w:multiLevelType w:val="hybridMultilevel"/>
    <w:tmpl w:val="1CCAD27E"/>
    <w:lvl w:ilvl="0" w:tplc="040E0003">
      <w:start w:val="1"/>
      <w:numFmt w:val="bullet"/>
      <w:lvlText w:val="o"/>
      <w:lvlJc w:val="left"/>
      <w:pPr>
        <w:ind w:left="643" w:hanging="360"/>
      </w:pPr>
      <w:rPr>
        <w:rFonts w:ascii="Courier New" w:hAnsi="Courier New" w:cs="Courier New" w:hint="default"/>
      </w:rPr>
    </w:lvl>
    <w:lvl w:ilvl="1" w:tplc="00007E87">
      <w:start w:val="1"/>
      <w:numFmt w:val="bullet"/>
      <w:lvlText w:val="-"/>
      <w:lvlJc w:val="left"/>
      <w:pPr>
        <w:ind w:left="1363" w:hanging="360"/>
      </w:pPr>
      <w:rPr>
        <w:rFonts w:hint="default"/>
      </w:rPr>
    </w:lvl>
    <w:lvl w:ilvl="2" w:tplc="040E0005" w:tentative="1">
      <w:start w:val="1"/>
      <w:numFmt w:val="bullet"/>
      <w:lvlText w:val=""/>
      <w:lvlJc w:val="left"/>
      <w:pPr>
        <w:ind w:left="2083" w:hanging="360"/>
      </w:pPr>
      <w:rPr>
        <w:rFonts w:ascii="Wingdings" w:hAnsi="Wingdings" w:hint="default"/>
      </w:rPr>
    </w:lvl>
    <w:lvl w:ilvl="3" w:tplc="040E0001" w:tentative="1">
      <w:start w:val="1"/>
      <w:numFmt w:val="bullet"/>
      <w:lvlText w:val=""/>
      <w:lvlJc w:val="left"/>
      <w:pPr>
        <w:ind w:left="2803" w:hanging="360"/>
      </w:pPr>
      <w:rPr>
        <w:rFonts w:ascii="Symbol" w:hAnsi="Symbol" w:hint="default"/>
      </w:rPr>
    </w:lvl>
    <w:lvl w:ilvl="4" w:tplc="040E0003" w:tentative="1">
      <w:start w:val="1"/>
      <w:numFmt w:val="bullet"/>
      <w:lvlText w:val="o"/>
      <w:lvlJc w:val="left"/>
      <w:pPr>
        <w:ind w:left="3523" w:hanging="360"/>
      </w:pPr>
      <w:rPr>
        <w:rFonts w:ascii="Courier New" w:hAnsi="Courier New" w:cs="Courier New" w:hint="default"/>
      </w:rPr>
    </w:lvl>
    <w:lvl w:ilvl="5" w:tplc="040E0005" w:tentative="1">
      <w:start w:val="1"/>
      <w:numFmt w:val="bullet"/>
      <w:lvlText w:val=""/>
      <w:lvlJc w:val="left"/>
      <w:pPr>
        <w:ind w:left="4243" w:hanging="360"/>
      </w:pPr>
      <w:rPr>
        <w:rFonts w:ascii="Wingdings" w:hAnsi="Wingdings" w:hint="default"/>
      </w:rPr>
    </w:lvl>
    <w:lvl w:ilvl="6" w:tplc="040E0001" w:tentative="1">
      <w:start w:val="1"/>
      <w:numFmt w:val="bullet"/>
      <w:lvlText w:val=""/>
      <w:lvlJc w:val="left"/>
      <w:pPr>
        <w:ind w:left="4963" w:hanging="360"/>
      </w:pPr>
      <w:rPr>
        <w:rFonts w:ascii="Symbol" w:hAnsi="Symbol" w:hint="default"/>
      </w:rPr>
    </w:lvl>
    <w:lvl w:ilvl="7" w:tplc="040E0003" w:tentative="1">
      <w:start w:val="1"/>
      <w:numFmt w:val="bullet"/>
      <w:lvlText w:val="o"/>
      <w:lvlJc w:val="left"/>
      <w:pPr>
        <w:ind w:left="5683" w:hanging="360"/>
      </w:pPr>
      <w:rPr>
        <w:rFonts w:ascii="Courier New" w:hAnsi="Courier New" w:cs="Courier New" w:hint="default"/>
      </w:rPr>
    </w:lvl>
    <w:lvl w:ilvl="8" w:tplc="040E0005" w:tentative="1">
      <w:start w:val="1"/>
      <w:numFmt w:val="bullet"/>
      <w:lvlText w:val=""/>
      <w:lvlJc w:val="left"/>
      <w:pPr>
        <w:ind w:left="6403" w:hanging="360"/>
      </w:pPr>
      <w:rPr>
        <w:rFonts w:ascii="Wingdings" w:hAnsi="Wingdings" w:hint="default"/>
      </w:rPr>
    </w:lvl>
  </w:abstractNum>
  <w:abstractNum w:abstractNumId="33">
    <w:nsid w:val="674C1104"/>
    <w:multiLevelType w:val="hybridMultilevel"/>
    <w:tmpl w:val="E99E0AAA"/>
    <w:lvl w:ilvl="0" w:tplc="3022E75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nsid w:val="677128D5"/>
    <w:multiLevelType w:val="hybridMultilevel"/>
    <w:tmpl w:val="4FD63CD4"/>
    <w:lvl w:ilvl="0" w:tplc="D8AC00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313493"/>
    <w:multiLevelType w:val="hybridMultilevel"/>
    <w:tmpl w:val="3CC8476A"/>
    <w:lvl w:ilvl="0" w:tplc="040E0001">
      <w:start w:val="1"/>
      <w:numFmt w:val="bullet"/>
      <w:lvlText w:val=""/>
      <w:lvlJc w:val="left"/>
      <w:pPr>
        <w:ind w:left="720" w:hanging="360"/>
      </w:pPr>
      <w:rPr>
        <w:rFonts w:ascii="Symbol" w:hAnsi="Symbol" w:hint="default"/>
      </w:rPr>
    </w:lvl>
    <w:lvl w:ilvl="1" w:tplc="DAD25D46">
      <w:start w:val="1"/>
      <w:numFmt w:val="bullet"/>
      <w:lvlText w:val="­"/>
      <w:lvlJc w:val="left"/>
      <w:pPr>
        <w:ind w:left="1440" w:hanging="360"/>
      </w:pPr>
      <w:rPr>
        <w:rFonts w:ascii="Times New Roman"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70C74D5B"/>
    <w:multiLevelType w:val="hybridMultilevel"/>
    <w:tmpl w:val="D4F8B810"/>
    <w:lvl w:ilvl="0" w:tplc="04220001">
      <w:start w:val="1"/>
      <w:numFmt w:val="bullet"/>
      <w:lvlText w:val=""/>
      <w:lvlJc w:val="left"/>
      <w:pPr>
        <w:ind w:left="1800" w:hanging="360"/>
      </w:pPr>
      <w:rPr>
        <w:rFonts w:ascii="Symbol" w:hAnsi="Symbol" w:hint="default"/>
      </w:rPr>
    </w:lvl>
    <w:lvl w:ilvl="1" w:tplc="04220003" w:tentative="1">
      <w:start w:val="1"/>
      <w:numFmt w:val="bullet"/>
      <w:lvlText w:val="o"/>
      <w:lvlJc w:val="left"/>
      <w:pPr>
        <w:ind w:left="2520" w:hanging="360"/>
      </w:pPr>
      <w:rPr>
        <w:rFonts w:ascii="Courier New" w:hAnsi="Courier New" w:cs="Courier New" w:hint="default"/>
      </w:rPr>
    </w:lvl>
    <w:lvl w:ilvl="2" w:tplc="04220005" w:tentative="1">
      <w:start w:val="1"/>
      <w:numFmt w:val="bullet"/>
      <w:lvlText w:val=""/>
      <w:lvlJc w:val="left"/>
      <w:pPr>
        <w:ind w:left="3240" w:hanging="360"/>
      </w:pPr>
      <w:rPr>
        <w:rFonts w:ascii="Wingdings" w:hAnsi="Wingdings" w:hint="default"/>
      </w:rPr>
    </w:lvl>
    <w:lvl w:ilvl="3" w:tplc="04220001" w:tentative="1">
      <w:start w:val="1"/>
      <w:numFmt w:val="bullet"/>
      <w:lvlText w:val=""/>
      <w:lvlJc w:val="left"/>
      <w:pPr>
        <w:ind w:left="3960" w:hanging="360"/>
      </w:pPr>
      <w:rPr>
        <w:rFonts w:ascii="Symbol" w:hAnsi="Symbol" w:hint="default"/>
      </w:rPr>
    </w:lvl>
    <w:lvl w:ilvl="4" w:tplc="04220003" w:tentative="1">
      <w:start w:val="1"/>
      <w:numFmt w:val="bullet"/>
      <w:lvlText w:val="o"/>
      <w:lvlJc w:val="left"/>
      <w:pPr>
        <w:ind w:left="4680" w:hanging="360"/>
      </w:pPr>
      <w:rPr>
        <w:rFonts w:ascii="Courier New" w:hAnsi="Courier New" w:cs="Courier New" w:hint="default"/>
      </w:rPr>
    </w:lvl>
    <w:lvl w:ilvl="5" w:tplc="04220005" w:tentative="1">
      <w:start w:val="1"/>
      <w:numFmt w:val="bullet"/>
      <w:lvlText w:val=""/>
      <w:lvlJc w:val="left"/>
      <w:pPr>
        <w:ind w:left="5400" w:hanging="360"/>
      </w:pPr>
      <w:rPr>
        <w:rFonts w:ascii="Wingdings" w:hAnsi="Wingdings" w:hint="default"/>
      </w:rPr>
    </w:lvl>
    <w:lvl w:ilvl="6" w:tplc="04220001" w:tentative="1">
      <w:start w:val="1"/>
      <w:numFmt w:val="bullet"/>
      <w:lvlText w:val=""/>
      <w:lvlJc w:val="left"/>
      <w:pPr>
        <w:ind w:left="6120" w:hanging="360"/>
      </w:pPr>
      <w:rPr>
        <w:rFonts w:ascii="Symbol" w:hAnsi="Symbol" w:hint="default"/>
      </w:rPr>
    </w:lvl>
    <w:lvl w:ilvl="7" w:tplc="04220003" w:tentative="1">
      <w:start w:val="1"/>
      <w:numFmt w:val="bullet"/>
      <w:lvlText w:val="o"/>
      <w:lvlJc w:val="left"/>
      <w:pPr>
        <w:ind w:left="6840" w:hanging="360"/>
      </w:pPr>
      <w:rPr>
        <w:rFonts w:ascii="Courier New" w:hAnsi="Courier New" w:cs="Courier New" w:hint="default"/>
      </w:rPr>
    </w:lvl>
    <w:lvl w:ilvl="8" w:tplc="04220005" w:tentative="1">
      <w:start w:val="1"/>
      <w:numFmt w:val="bullet"/>
      <w:lvlText w:val=""/>
      <w:lvlJc w:val="left"/>
      <w:pPr>
        <w:ind w:left="7560" w:hanging="360"/>
      </w:pPr>
      <w:rPr>
        <w:rFonts w:ascii="Wingdings" w:hAnsi="Wingdings" w:hint="default"/>
      </w:rPr>
    </w:lvl>
  </w:abstractNum>
  <w:abstractNum w:abstractNumId="37">
    <w:nsid w:val="74313EFA"/>
    <w:multiLevelType w:val="hybridMultilevel"/>
    <w:tmpl w:val="9536E43C"/>
    <w:lvl w:ilvl="0" w:tplc="D8AC00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4827B71"/>
    <w:multiLevelType w:val="hybridMultilevel"/>
    <w:tmpl w:val="EE04941C"/>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4860879"/>
    <w:multiLevelType w:val="hybridMultilevel"/>
    <w:tmpl w:val="52061008"/>
    <w:lvl w:ilvl="0" w:tplc="3F0057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2F7ADF"/>
    <w:multiLevelType w:val="hybridMultilevel"/>
    <w:tmpl w:val="A4D06184"/>
    <w:lvl w:ilvl="0" w:tplc="B378A9EC">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nsid w:val="7FBF1B9F"/>
    <w:multiLevelType w:val="hybridMultilevel"/>
    <w:tmpl w:val="B050A448"/>
    <w:lvl w:ilvl="0" w:tplc="982E96AC">
      <w:numFmt w:val="bullet"/>
      <w:lvlText w:val=""/>
      <w:lvlJc w:val="left"/>
      <w:pPr>
        <w:ind w:left="4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5"/>
  </w:num>
  <w:num w:numId="3">
    <w:abstractNumId w:val="3"/>
  </w:num>
  <w:num w:numId="4">
    <w:abstractNumId w:val="31"/>
  </w:num>
  <w:num w:numId="5">
    <w:abstractNumId w:val="41"/>
  </w:num>
  <w:num w:numId="6">
    <w:abstractNumId w:val="7"/>
  </w:num>
  <w:num w:numId="7">
    <w:abstractNumId w:val="38"/>
  </w:num>
  <w:num w:numId="8">
    <w:abstractNumId w:val="12"/>
  </w:num>
  <w:num w:numId="9">
    <w:abstractNumId w:val="28"/>
  </w:num>
  <w:num w:numId="10">
    <w:abstractNumId w:val="13"/>
  </w:num>
  <w:num w:numId="11">
    <w:abstractNumId w:val="26"/>
  </w:num>
  <w:num w:numId="12">
    <w:abstractNumId w:val="30"/>
  </w:num>
  <w:num w:numId="13">
    <w:abstractNumId w:val="33"/>
  </w:num>
  <w:num w:numId="14">
    <w:abstractNumId w:val="21"/>
  </w:num>
  <w:num w:numId="15">
    <w:abstractNumId w:val="1"/>
  </w:num>
  <w:num w:numId="16">
    <w:abstractNumId w:val="40"/>
  </w:num>
  <w:num w:numId="17">
    <w:abstractNumId w:val="24"/>
  </w:num>
  <w:num w:numId="18">
    <w:abstractNumId w:val="23"/>
  </w:num>
  <w:num w:numId="19">
    <w:abstractNumId w:val="11"/>
  </w:num>
  <w:num w:numId="20">
    <w:abstractNumId w:val="2"/>
  </w:num>
  <w:num w:numId="21">
    <w:abstractNumId w:val="17"/>
  </w:num>
  <w:num w:numId="22">
    <w:abstractNumId w:val="6"/>
  </w:num>
  <w:num w:numId="23">
    <w:abstractNumId w:val="36"/>
  </w:num>
  <w:num w:numId="24">
    <w:abstractNumId w:val="19"/>
  </w:num>
  <w:num w:numId="25">
    <w:abstractNumId w:val="14"/>
  </w:num>
  <w:num w:numId="26">
    <w:abstractNumId w:val="16"/>
  </w:num>
  <w:num w:numId="27">
    <w:abstractNumId w:val="32"/>
  </w:num>
  <w:num w:numId="28">
    <w:abstractNumId w:val="15"/>
  </w:num>
  <w:num w:numId="29">
    <w:abstractNumId w:val="9"/>
  </w:num>
  <w:num w:numId="30">
    <w:abstractNumId w:val="4"/>
  </w:num>
  <w:num w:numId="31">
    <w:abstractNumId w:val="8"/>
  </w:num>
  <w:num w:numId="32">
    <w:abstractNumId w:val="35"/>
  </w:num>
  <w:num w:numId="33">
    <w:abstractNumId w:val="37"/>
  </w:num>
  <w:num w:numId="34">
    <w:abstractNumId w:val="18"/>
  </w:num>
  <w:num w:numId="35">
    <w:abstractNumId w:val="20"/>
  </w:num>
  <w:num w:numId="36">
    <w:abstractNumId w:val="27"/>
  </w:num>
  <w:num w:numId="37">
    <w:abstractNumId w:val="0"/>
  </w:num>
  <w:num w:numId="38">
    <w:abstractNumId w:val="34"/>
  </w:num>
  <w:num w:numId="39">
    <w:abstractNumId w:val="22"/>
  </w:num>
  <w:num w:numId="40">
    <w:abstractNumId w:val="39"/>
  </w:num>
  <w:num w:numId="41">
    <w:abstractNumId w:val="10"/>
  </w:num>
  <w:num w:numId="42">
    <w:abstractNumId w:val="25"/>
  </w:num>
  <w:num w:numId="43">
    <w:abstractNumId w:val="35"/>
  </w:num>
  <w:num w:numId="44">
    <w:abstractNumId w:val="9"/>
  </w:num>
  <w:num w:numId="45">
    <w:abstractNumId w:val="0"/>
  </w:num>
  <w:num w:numId="46">
    <w:abstractNumId w:val="34"/>
  </w:num>
  <w:num w:numId="47">
    <w:abstractNumId w:val="22"/>
  </w:num>
  <w:num w:numId="48">
    <w:abstractNumId w:val="39"/>
  </w:num>
  <w:num w:numId="49">
    <w:abstractNumId w:val="10"/>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048"/>
    <w:rsid w:val="00010371"/>
    <w:rsid w:val="00014524"/>
    <w:rsid w:val="0001468A"/>
    <w:rsid w:val="00017B8B"/>
    <w:rsid w:val="00022AF6"/>
    <w:rsid w:val="00024899"/>
    <w:rsid w:val="000264BB"/>
    <w:rsid w:val="00027B84"/>
    <w:rsid w:val="00031333"/>
    <w:rsid w:val="00033FC1"/>
    <w:rsid w:val="00042999"/>
    <w:rsid w:val="00046EE0"/>
    <w:rsid w:val="000565CC"/>
    <w:rsid w:val="00057179"/>
    <w:rsid w:val="000606F3"/>
    <w:rsid w:val="00064F08"/>
    <w:rsid w:val="00066E7B"/>
    <w:rsid w:val="00072D66"/>
    <w:rsid w:val="0007486C"/>
    <w:rsid w:val="000801D4"/>
    <w:rsid w:val="000852A1"/>
    <w:rsid w:val="00093C2B"/>
    <w:rsid w:val="000972E6"/>
    <w:rsid w:val="000A0D71"/>
    <w:rsid w:val="000A3437"/>
    <w:rsid w:val="000A4A82"/>
    <w:rsid w:val="000A76A5"/>
    <w:rsid w:val="000B0BCD"/>
    <w:rsid w:val="000B11B9"/>
    <w:rsid w:val="000B6B8C"/>
    <w:rsid w:val="000C2C4B"/>
    <w:rsid w:val="000C4C48"/>
    <w:rsid w:val="000C6354"/>
    <w:rsid w:val="000D1760"/>
    <w:rsid w:val="000E01AB"/>
    <w:rsid w:val="000E49F0"/>
    <w:rsid w:val="000E6126"/>
    <w:rsid w:val="000E74AC"/>
    <w:rsid w:val="000F0025"/>
    <w:rsid w:val="000F1C5C"/>
    <w:rsid w:val="00100289"/>
    <w:rsid w:val="00100406"/>
    <w:rsid w:val="00101E27"/>
    <w:rsid w:val="001038AF"/>
    <w:rsid w:val="00105150"/>
    <w:rsid w:val="00107A8A"/>
    <w:rsid w:val="00111788"/>
    <w:rsid w:val="0011444E"/>
    <w:rsid w:val="001239DA"/>
    <w:rsid w:val="001261C7"/>
    <w:rsid w:val="0013065F"/>
    <w:rsid w:val="00131852"/>
    <w:rsid w:val="00132B9A"/>
    <w:rsid w:val="001368AE"/>
    <w:rsid w:val="00137AF2"/>
    <w:rsid w:val="00137F85"/>
    <w:rsid w:val="00144CCD"/>
    <w:rsid w:val="0014739A"/>
    <w:rsid w:val="001477C2"/>
    <w:rsid w:val="00151325"/>
    <w:rsid w:val="0015490C"/>
    <w:rsid w:val="00154DDD"/>
    <w:rsid w:val="001573E2"/>
    <w:rsid w:val="0016278D"/>
    <w:rsid w:val="0016294B"/>
    <w:rsid w:val="001632BE"/>
    <w:rsid w:val="00170178"/>
    <w:rsid w:val="00182CDC"/>
    <w:rsid w:val="00191D0A"/>
    <w:rsid w:val="001937AD"/>
    <w:rsid w:val="001A2CB2"/>
    <w:rsid w:val="001A7FD7"/>
    <w:rsid w:val="001B4F43"/>
    <w:rsid w:val="001B6AEC"/>
    <w:rsid w:val="001E29AC"/>
    <w:rsid w:val="001E6F4C"/>
    <w:rsid w:val="001F0B0D"/>
    <w:rsid w:val="001F16AA"/>
    <w:rsid w:val="001F5AEA"/>
    <w:rsid w:val="00202808"/>
    <w:rsid w:val="00202887"/>
    <w:rsid w:val="00203355"/>
    <w:rsid w:val="00211005"/>
    <w:rsid w:val="00217645"/>
    <w:rsid w:val="00217D41"/>
    <w:rsid w:val="00222CA6"/>
    <w:rsid w:val="00223D1D"/>
    <w:rsid w:val="00232642"/>
    <w:rsid w:val="00233160"/>
    <w:rsid w:val="00237697"/>
    <w:rsid w:val="00241036"/>
    <w:rsid w:val="00250EDB"/>
    <w:rsid w:val="00251558"/>
    <w:rsid w:val="00256338"/>
    <w:rsid w:val="00256E10"/>
    <w:rsid w:val="00260413"/>
    <w:rsid w:val="00260EBC"/>
    <w:rsid w:val="00262015"/>
    <w:rsid w:val="002633CC"/>
    <w:rsid w:val="00264710"/>
    <w:rsid w:val="0026753E"/>
    <w:rsid w:val="00267567"/>
    <w:rsid w:val="00270B0A"/>
    <w:rsid w:val="002738A2"/>
    <w:rsid w:val="002741F6"/>
    <w:rsid w:val="00274A0F"/>
    <w:rsid w:val="00277241"/>
    <w:rsid w:val="00280C2B"/>
    <w:rsid w:val="00281DC4"/>
    <w:rsid w:val="00281E37"/>
    <w:rsid w:val="00281FBE"/>
    <w:rsid w:val="00284B55"/>
    <w:rsid w:val="00287B07"/>
    <w:rsid w:val="00290D2E"/>
    <w:rsid w:val="00292715"/>
    <w:rsid w:val="00295BF3"/>
    <w:rsid w:val="00295E78"/>
    <w:rsid w:val="00297076"/>
    <w:rsid w:val="002A591C"/>
    <w:rsid w:val="002A65DD"/>
    <w:rsid w:val="002B1C75"/>
    <w:rsid w:val="002B52C9"/>
    <w:rsid w:val="002B5E81"/>
    <w:rsid w:val="002C10E1"/>
    <w:rsid w:val="002C13A4"/>
    <w:rsid w:val="002C15EB"/>
    <w:rsid w:val="002C1660"/>
    <w:rsid w:val="002C2DAA"/>
    <w:rsid w:val="002C35A2"/>
    <w:rsid w:val="002C5345"/>
    <w:rsid w:val="002C76D7"/>
    <w:rsid w:val="002D56B7"/>
    <w:rsid w:val="002D6807"/>
    <w:rsid w:val="002E0BAD"/>
    <w:rsid w:val="002F0C32"/>
    <w:rsid w:val="002F0F95"/>
    <w:rsid w:val="002F16C6"/>
    <w:rsid w:val="002F4A14"/>
    <w:rsid w:val="002F501F"/>
    <w:rsid w:val="00303350"/>
    <w:rsid w:val="0030341E"/>
    <w:rsid w:val="003043BF"/>
    <w:rsid w:val="00306E67"/>
    <w:rsid w:val="003117AA"/>
    <w:rsid w:val="00311B1F"/>
    <w:rsid w:val="00317B13"/>
    <w:rsid w:val="00320073"/>
    <w:rsid w:val="003228FE"/>
    <w:rsid w:val="003262DF"/>
    <w:rsid w:val="003313C4"/>
    <w:rsid w:val="00333AFE"/>
    <w:rsid w:val="00350B63"/>
    <w:rsid w:val="003538CB"/>
    <w:rsid w:val="00361B8A"/>
    <w:rsid w:val="0036288F"/>
    <w:rsid w:val="00365B10"/>
    <w:rsid w:val="00367BA7"/>
    <w:rsid w:val="003761C0"/>
    <w:rsid w:val="003812B2"/>
    <w:rsid w:val="00383CDB"/>
    <w:rsid w:val="00384B2D"/>
    <w:rsid w:val="00386C40"/>
    <w:rsid w:val="00387200"/>
    <w:rsid w:val="003879F9"/>
    <w:rsid w:val="003A035E"/>
    <w:rsid w:val="003A2B2A"/>
    <w:rsid w:val="003B0285"/>
    <w:rsid w:val="003B4018"/>
    <w:rsid w:val="003B48EE"/>
    <w:rsid w:val="003C50E1"/>
    <w:rsid w:val="003D1AB8"/>
    <w:rsid w:val="003E13CF"/>
    <w:rsid w:val="003E5277"/>
    <w:rsid w:val="003E7FD6"/>
    <w:rsid w:val="003F5344"/>
    <w:rsid w:val="003F6712"/>
    <w:rsid w:val="003F7EDC"/>
    <w:rsid w:val="00404548"/>
    <w:rsid w:val="00410CD5"/>
    <w:rsid w:val="0041162E"/>
    <w:rsid w:val="00411C1E"/>
    <w:rsid w:val="00415F3F"/>
    <w:rsid w:val="00416C9B"/>
    <w:rsid w:val="0042786D"/>
    <w:rsid w:val="00430B3F"/>
    <w:rsid w:val="00432CCE"/>
    <w:rsid w:val="00433C62"/>
    <w:rsid w:val="00435E98"/>
    <w:rsid w:val="00436E7C"/>
    <w:rsid w:val="00437849"/>
    <w:rsid w:val="00444C34"/>
    <w:rsid w:val="00445454"/>
    <w:rsid w:val="00447237"/>
    <w:rsid w:val="00464470"/>
    <w:rsid w:val="00470CDE"/>
    <w:rsid w:val="00471B0B"/>
    <w:rsid w:val="00472EF5"/>
    <w:rsid w:val="00484971"/>
    <w:rsid w:val="0048687C"/>
    <w:rsid w:val="004A31B4"/>
    <w:rsid w:val="004B161B"/>
    <w:rsid w:val="004C18B5"/>
    <w:rsid w:val="004C1922"/>
    <w:rsid w:val="004C462F"/>
    <w:rsid w:val="004C46AB"/>
    <w:rsid w:val="004D49E9"/>
    <w:rsid w:val="004E15F1"/>
    <w:rsid w:val="004E2034"/>
    <w:rsid w:val="005071DA"/>
    <w:rsid w:val="00515E25"/>
    <w:rsid w:val="00520B62"/>
    <w:rsid w:val="00523D82"/>
    <w:rsid w:val="00526805"/>
    <w:rsid w:val="0053270A"/>
    <w:rsid w:val="0053349C"/>
    <w:rsid w:val="00534760"/>
    <w:rsid w:val="005365C5"/>
    <w:rsid w:val="00541A00"/>
    <w:rsid w:val="005444B2"/>
    <w:rsid w:val="00552F8B"/>
    <w:rsid w:val="00561FE7"/>
    <w:rsid w:val="005638FB"/>
    <w:rsid w:val="0057485B"/>
    <w:rsid w:val="00575348"/>
    <w:rsid w:val="00584BC5"/>
    <w:rsid w:val="005869C5"/>
    <w:rsid w:val="005910F4"/>
    <w:rsid w:val="005A3C81"/>
    <w:rsid w:val="005A5680"/>
    <w:rsid w:val="005A6639"/>
    <w:rsid w:val="005A6914"/>
    <w:rsid w:val="005B3FFE"/>
    <w:rsid w:val="005C0BDE"/>
    <w:rsid w:val="005C1519"/>
    <w:rsid w:val="005C1C4E"/>
    <w:rsid w:val="005C4A16"/>
    <w:rsid w:val="005C4B12"/>
    <w:rsid w:val="005C6D1B"/>
    <w:rsid w:val="005C72BD"/>
    <w:rsid w:val="005C7307"/>
    <w:rsid w:val="005D23EB"/>
    <w:rsid w:val="005D47FD"/>
    <w:rsid w:val="005D4A56"/>
    <w:rsid w:val="005D68C6"/>
    <w:rsid w:val="005D7EE3"/>
    <w:rsid w:val="005E50DE"/>
    <w:rsid w:val="005E78A2"/>
    <w:rsid w:val="005F0FB8"/>
    <w:rsid w:val="005F7097"/>
    <w:rsid w:val="006032A1"/>
    <w:rsid w:val="0060364A"/>
    <w:rsid w:val="00605A68"/>
    <w:rsid w:val="006142A7"/>
    <w:rsid w:val="00617843"/>
    <w:rsid w:val="00620F34"/>
    <w:rsid w:val="00624C1B"/>
    <w:rsid w:val="00625471"/>
    <w:rsid w:val="00627853"/>
    <w:rsid w:val="00627DA1"/>
    <w:rsid w:val="00630BAE"/>
    <w:rsid w:val="00634D0C"/>
    <w:rsid w:val="0064586E"/>
    <w:rsid w:val="006465D9"/>
    <w:rsid w:val="00652BCE"/>
    <w:rsid w:val="00652E29"/>
    <w:rsid w:val="00653617"/>
    <w:rsid w:val="0067136B"/>
    <w:rsid w:val="00684959"/>
    <w:rsid w:val="00691208"/>
    <w:rsid w:val="006A0148"/>
    <w:rsid w:val="006A23C4"/>
    <w:rsid w:val="006A23EE"/>
    <w:rsid w:val="006A2CDF"/>
    <w:rsid w:val="006A3937"/>
    <w:rsid w:val="006A702E"/>
    <w:rsid w:val="006B5DA1"/>
    <w:rsid w:val="006B7A90"/>
    <w:rsid w:val="006C0B71"/>
    <w:rsid w:val="006C3D4F"/>
    <w:rsid w:val="006C5F38"/>
    <w:rsid w:val="006D7D5A"/>
    <w:rsid w:val="006E1404"/>
    <w:rsid w:val="006E3ED3"/>
    <w:rsid w:val="006E4305"/>
    <w:rsid w:val="006F5763"/>
    <w:rsid w:val="00704BAB"/>
    <w:rsid w:val="00706E1D"/>
    <w:rsid w:val="0070722C"/>
    <w:rsid w:val="007104D1"/>
    <w:rsid w:val="007135A6"/>
    <w:rsid w:val="0072143D"/>
    <w:rsid w:val="00723AA4"/>
    <w:rsid w:val="00733A73"/>
    <w:rsid w:val="00745A79"/>
    <w:rsid w:val="00746FF2"/>
    <w:rsid w:val="00750B88"/>
    <w:rsid w:val="00757A9E"/>
    <w:rsid w:val="00761133"/>
    <w:rsid w:val="00764E84"/>
    <w:rsid w:val="0076530E"/>
    <w:rsid w:val="007722F1"/>
    <w:rsid w:val="007762F8"/>
    <w:rsid w:val="007765CF"/>
    <w:rsid w:val="00777DF9"/>
    <w:rsid w:val="00783520"/>
    <w:rsid w:val="007A02D3"/>
    <w:rsid w:val="007A18B1"/>
    <w:rsid w:val="007A7538"/>
    <w:rsid w:val="007B3CAC"/>
    <w:rsid w:val="007C055A"/>
    <w:rsid w:val="007C1693"/>
    <w:rsid w:val="007C1788"/>
    <w:rsid w:val="007C32DF"/>
    <w:rsid w:val="007D0E84"/>
    <w:rsid w:val="007D1DF8"/>
    <w:rsid w:val="007D681B"/>
    <w:rsid w:val="007E1D85"/>
    <w:rsid w:val="007E735C"/>
    <w:rsid w:val="007F0576"/>
    <w:rsid w:val="0080700F"/>
    <w:rsid w:val="0081154A"/>
    <w:rsid w:val="008163C8"/>
    <w:rsid w:val="00820B36"/>
    <w:rsid w:val="00821694"/>
    <w:rsid w:val="008222CC"/>
    <w:rsid w:val="008258D1"/>
    <w:rsid w:val="00825FD6"/>
    <w:rsid w:val="00827BB2"/>
    <w:rsid w:val="008329DA"/>
    <w:rsid w:val="008330E7"/>
    <w:rsid w:val="008353A4"/>
    <w:rsid w:val="008404C4"/>
    <w:rsid w:val="00842BF2"/>
    <w:rsid w:val="00844CE8"/>
    <w:rsid w:val="00847154"/>
    <w:rsid w:val="0086657B"/>
    <w:rsid w:val="00880EA3"/>
    <w:rsid w:val="00882A84"/>
    <w:rsid w:val="00883121"/>
    <w:rsid w:val="008832E5"/>
    <w:rsid w:val="008833FA"/>
    <w:rsid w:val="00896F74"/>
    <w:rsid w:val="00897669"/>
    <w:rsid w:val="008A70BF"/>
    <w:rsid w:val="008B7735"/>
    <w:rsid w:val="008C0181"/>
    <w:rsid w:val="008C1C06"/>
    <w:rsid w:val="008C4520"/>
    <w:rsid w:val="008C640F"/>
    <w:rsid w:val="008C776A"/>
    <w:rsid w:val="008C7E41"/>
    <w:rsid w:val="008D4451"/>
    <w:rsid w:val="008D62B7"/>
    <w:rsid w:val="008E6895"/>
    <w:rsid w:val="008F4E24"/>
    <w:rsid w:val="00900A12"/>
    <w:rsid w:val="00900B3C"/>
    <w:rsid w:val="00902703"/>
    <w:rsid w:val="00902719"/>
    <w:rsid w:val="00904FB5"/>
    <w:rsid w:val="009056C8"/>
    <w:rsid w:val="00906C35"/>
    <w:rsid w:val="0091136C"/>
    <w:rsid w:val="009125BC"/>
    <w:rsid w:val="00913587"/>
    <w:rsid w:val="00914299"/>
    <w:rsid w:val="009157ED"/>
    <w:rsid w:val="009208F8"/>
    <w:rsid w:val="00924973"/>
    <w:rsid w:val="00930D7D"/>
    <w:rsid w:val="00931333"/>
    <w:rsid w:val="0093271A"/>
    <w:rsid w:val="00934D9C"/>
    <w:rsid w:val="0095047E"/>
    <w:rsid w:val="00951C1D"/>
    <w:rsid w:val="00956101"/>
    <w:rsid w:val="00962CD6"/>
    <w:rsid w:val="00963277"/>
    <w:rsid w:val="00964211"/>
    <w:rsid w:val="00982A4B"/>
    <w:rsid w:val="0098699F"/>
    <w:rsid w:val="0099360F"/>
    <w:rsid w:val="00993A60"/>
    <w:rsid w:val="0099431C"/>
    <w:rsid w:val="009A2769"/>
    <w:rsid w:val="009A29DA"/>
    <w:rsid w:val="009A2EDE"/>
    <w:rsid w:val="009B014E"/>
    <w:rsid w:val="009B3325"/>
    <w:rsid w:val="009B547C"/>
    <w:rsid w:val="009B751B"/>
    <w:rsid w:val="009B7D89"/>
    <w:rsid w:val="009B7E0B"/>
    <w:rsid w:val="009C3FF6"/>
    <w:rsid w:val="009C5095"/>
    <w:rsid w:val="009C6855"/>
    <w:rsid w:val="009D1E8B"/>
    <w:rsid w:val="009D3A3C"/>
    <w:rsid w:val="009D4257"/>
    <w:rsid w:val="009D4D29"/>
    <w:rsid w:val="009D71D5"/>
    <w:rsid w:val="009E2887"/>
    <w:rsid w:val="009E38AD"/>
    <w:rsid w:val="009E4855"/>
    <w:rsid w:val="009E5C72"/>
    <w:rsid w:val="009E5CB9"/>
    <w:rsid w:val="009E6747"/>
    <w:rsid w:val="009F31F2"/>
    <w:rsid w:val="009F3D5A"/>
    <w:rsid w:val="009F45A5"/>
    <w:rsid w:val="00A01477"/>
    <w:rsid w:val="00A01C2E"/>
    <w:rsid w:val="00A02BB2"/>
    <w:rsid w:val="00A03782"/>
    <w:rsid w:val="00A039AF"/>
    <w:rsid w:val="00A04052"/>
    <w:rsid w:val="00A0601B"/>
    <w:rsid w:val="00A06CD3"/>
    <w:rsid w:val="00A12563"/>
    <w:rsid w:val="00A14DC8"/>
    <w:rsid w:val="00A362BA"/>
    <w:rsid w:val="00A3799C"/>
    <w:rsid w:val="00A4026E"/>
    <w:rsid w:val="00A5443D"/>
    <w:rsid w:val="00A55BAC"/>
    <w:rsid w:val="00A56FBB"/>
    <w:rsid w:val="00A669F3"/>
    <w:rsid w:val="00A7280E"/>
    <w:rsid w:val="00A764F6"/>
    <w:rsid w:val="00A8185B"/>
    <w:rsid w:val="00A9767C"/>
    <w:rsid w:val="00AA0464"/>
    <w:rsid w:val="00AA5E2F"/>
    <w:rsid w:val="00AA7317"/>
    <w:rsid w:val="00AB4089"/>
    <w:rsid w:val="00AB4557"/>
    <w:rsid w:val="00AC2C0B"/>
    <w:rsid w:val="00AC4905"/>
    <w:rsid w:val="00AD0058"/>
    <w:rsid w:val="00AD69A0"/>
    <w:rsid w:val="00AE7922"/>
    <w:rsid w:val="00AF056B"/>
    <w:rsid w:val="00AF6E09"/>
    <w:rsid w:val="00B01011"/>
    <w:rsid w:val="00B109A9"/>
    <w:rsid w:val="00B11BAC"/>
    <w:rsid w:val="00B11FA2"/>
    <w:rsid w:val="00B20428"/>
    <w:rsid w:val="00B2053D"/>
    <w:rsid w:val="00B31D1E"/>
    <w:rsid w:val="00B4034F"/>
    <w:rsid w:val="00B4100F"/>
    <w:rsid w:val="00B42ED3"/>
    <w:rsid w:val="00B437FA"/>
    <w:rsid w:val="00B46766"/>
    <w:rsid w:val="00B46F30"/>
    <w:rsid w:val="00B608C1"/>
    <w:rsid w:val="00B60D3D"/>
    <w:rsid w:val="00B60E24"/>
    <w:rsid w:val="00B61D95"/>
    <w:rsid w:val="00B65C17"/>
    <w:rsid w:val="00B65E69"/>
    <w:rsid w:val="00B9187F"/>
    <w:rsid w:val="00B95ADB"/>
    <w:rsid w:val="00BA0368"/>
    <w:rsid w:val="00BA5BC9"/>
    <w:rsid w:val="00BB228C"/>
    <w:rsid w:val="00BB3050"/>
    <w:rsid w:val="00BB439A"/>
    <w:rsid w:val="00BB5485"/>
    <w:rsid w:val="00BB7831"/>
    <w:rsid w:val="00BC1ADE"/>
    <w:rsid w:val="00BC31BC"/>
    <w:rsid w:val="00BC6167"/>
    <w:rsid w:val="00BD5A64"/>
    <w:rsid w:val="00BD7A9F"/>
    <w:rsid w:val="00BD7AB5"/>
    <w:rsid w:val="00BE4435"/>
    <w:rsid w:val="00BE489C"/>
    <w:rsid w:val="00BE6B71"/>
    <w:rsid w:val="00BF082F"/>
    <w:rsid w:val="00BF5D19"/>
    <w:rsid w:val="00C02139"/>
    <w:rsid w:val="00C0330A"/>
    <w:rsid w:val="00C07BB3"/>
    <w:rsid w:val="00C2000E"/>
    <w:rsid w:val="00C31456"/>
    <w:rsid w:val="00C379C9"/>
    <w:rsid w:val="00C403A5"/>
    <w:rsid w:val="00C422B8"/>
    <w:rsid w:val="00C43875"/>
    <w:rsid w:val="00C54522"/>
    <w:rsid w:val="00C566D6"/>
    <w:rsid w:val="00C60BA3"/>
    <w:rsid w:val="00C61173"/>
    <w:rsid w:val="00C70639"/>
    <w:rsid w:val="00C81547"/>
    <w:rsid w:val="00C839ED"/>
    <w:rsid w:val="00C84299"/>
    <w:rsid w:val="00C843BA"/>
    <w:rsid w:val="00C92F14"/>
    <w:rsid w:val="00C97365"/>
    <w:rsid w:val="00CA6442"/>
    <w:rsid w:val="00CB5AFD"/>
    <w:rsid w:val="00CB637E"/>
    <w:rsid w:val="00CC08BA"/>
    <w:rsid w:val="00CC2EF2"/>
    <w:rsid w:val="00CC330A"/>
    <w:rsid w:val="00CC470A"/>
    <w:rsid w:val="00CC5727"/>
    <w:rsid w:val="00CC78EC"/>
    <w:rsid w:val="00CC7DBD"/>
    <w:rsid w:val="00CD4F20"/>
    <w:rsid w:val="00CE091A"/>
    <w:rsid w:val="00CE26C6"/>
    <w:rsid w:val="00CF3849"/>
    <w:rsid w:val="00D0233C"/>
    <w:rsid w:val="00D078B2"/>
    <w:rsid w:val="00D11462"/>
    <w:rsid w:val="00D14D61"/>
    <w:rsid w:val="00D21D2E"/>
    <w:rsid w:val="00D22A47"/>
    <w:rsid w:val="00D275FC"/>
    <w:rsid w:val="00D31899"/>
    <w:rsid w:val="00D3576E"/>
    <w:rsid w:val="00D43297"/>
    <w:rsid w:val="00D46B0B"/>
    <w:rsid w:val="00D55ED8"/>
    <w:rsid w:val="00D57E19"/>
    <w:rsid w:val="00D7006A"/>
    <w:rsid w:val="00D70DB6"/>
    <w:rsid w:val="00D71CFF"/>
    <w:rsid w:val="00D75BFF"/>
    <w:rsid w:val="00D76048"/>
    <w:rsid w:val="00D84F81"/>
    <w:rsid w:val="00D85A57"/>
    <w:rsid w:val="00D86AEB"/>
    <w:rsid w:val="00D93C80"/>
    <w:rsid w:val="00D94543"/>
    <w:rsid w:val="00D96A8F"/>
    <w:rsid w:val="00DA1B67"/>
    <w:rsid w:val="00DA588D"/>
    <w:rsid w:val="00DB3026"/>
    <w:rsid w:val="00DB406A"/>
    <w:rsid w:val="00DB778B"/>
    <w:rsid w:val="00DC2A1E"/>
    <w:rsid w:val="00DD3D07"/>
    <w:rsid w:val="00DD65BA"/>
    <w:rsid w:val="00DD73C8"/>
    <w:rsid w:val="00DE0223"/>
    <w:rsid w:val="00DE405A"/>
    <w:rsid w:val="00DF03C8"/>
    <w:rsid w:val="00DF11A7"/>
    <w:rsid w:val="00E030BC"/>
    <w:rsid w:val="00E1625D"/>
    <w:rsid w:val="00E1684F"/>
    <w:rsid w:val="00E1759E"/>
    <w:rsid w:val="00E2679F"/>
    <w:rsid w:val="00E271CB"/>
    <w:rsid w:val="00E34FE3"/>
    <w:rsid w:val="00E508DE"/>
    <w:rsid w:val="00E51DBC"/>
    <w:rsid w:val="00E55D6C"/>
    <w:rsid w:val="00E57396"/>
    <w:rsid w:val="00E578AE"/>
    <w:rsid w:val="00E579B0"/>
    <w:rsid w:val="00E57C38"/>
    <w:rsid w:val="00E711EB"/>
    <w:rsid w:val="00E71228"/>
    <w:rsid w:val="00E73C22"/>
    <w:rsid w:val="00E765BE"/>
    <w:rsid w:val="00E80120"/>
    <w:rsid w:val="00E81510"/>
    <w:rsid w:val="00E81A1B"/>
    <w:rsid w:val="00E81A86"/>
    <w:rsid w:val="00E843CC"/>
    <w:rsid w:val="00E85DC1"/>
    <w:rsid w:val="00E8607B"/>
    <w:rsid w:val="00E91073"/>
    <w:rsid w:val="00E93583"/>
    <w:rsid w:val="00EA17BA"/>
    <w:rsid w:val="00EA2F86"/>
    <w:rsid w:val="00EA6D39"/>
    <w:rsid w:val="00EB1D97"/>
    <w:rsid w:val="00EB78D7"/>
    <w:rsid w:val="00EC27F5"/>
    <w:rsid w:val="00EC54F1"/>
    <w:rsid w:val="00EC7B81"/>
    <w:rsid w:val="00ED0A74"/>
    <w:rsid w:val="00ED4E27"/>
    <w:rsid w:val="00ED60D0"/>
    <w:rsid w:val="00ED715C"/>
    <w:rsid w:val="00EE75C1"/>
    <w:rsid w:val="00EF2982"/>
    <w:rsid w:val="00EF4C53"/>
    <w:rsid w:val="00EF7202"/>
    <w:rsid w:val="00F006F1"/>
    <w:rsid w:val="00F00BBB"/>
    <w:rsid w:val="00F0533E"/>
    <w:rsid w:val="00F07639"/>
    <w:rsid w:val="00F07B7B"/>
    <w:rsid w:val="00F1229B"/>
    <w:rsid w:val="00F169C0"/>
    <w:rsid w:val="00F1745F"/>
    <w:rsid w:val="00F2179D"/>
    <w:rsid w:val="00F2212A"/>
    <w:rsid w:val="00F23B95"/>
    <w:rsid w:val="00F35D7B"/>
    <w:rsid w:val="00F40388"/>
    <w:rsid w:val="00F4473A"/>
    <w:rsid w:val="00F4536A"/>
    <w:rsid w:val="00F55786"/>
    <w:rsid w:val="00F569FF"/>
    <w:rsid w:val="00F60A3F"/>
    <w:rsid w:val="00F63389"/>
    <w:rsid w:val="00F741FE"/>
    <w:rsid w:val="00F75684"/>
    <w:rsid w:val="00F90FA2"/>
    <w:rsid w:val="00F91977"/>
    <w:rsid w:val="00F97B57"/>
    <w:rsid w:val="00FA4123"/>
    <w:rsid w:val="00FA4F7C"/>
    <w:rsid w:val="00FA73D3"/>
    <w:rsid w:val="00FB0456"/>
    <w:rsid w:val="00FB47F4"/>
    <w:rsid w:val="00FC4C7F"/>
    <w:rsid w:val="00FD2B12"/>
    <w:rsid w:val="00FD2B9F"/>
    <w:rsid w:val="00FE7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customStyle="1" w:styleId="af5">
    <w:name w:val="Заголовок"/>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unhideWhenUsed/>
    <w:rsid w:val="009B751B"/>
    <w:pPr>
      <w:spacing w:after="120" w:line="480" w:lineRule="auto"/>
    </w:pPr>
  </w:style>
  <w:style w:type="character" w:customStyle="1" w:styleId="22">
    <w:name w:val="Основной текст 2 Знак"/>
    <w:link w:val="21"/>
    <w:uiPriority w:val="99"/>
    <w:rsid w:val="009B751B"/>
    <w:rPr>
      <w:sz w:val="22"/>
      <w:szCs w:val="22"/>
      <w:lang w:val="ru-RU" w:eastAsia="en-US"/>
    </w:rPr>
  </w:style>
  <w:style w:type="paragraph" w:styleId="afa">
    <w:name w:val="footnote text"/>
    <w:basedOn w:val="a"/>
    <w:link w:val="afb"/>
    <w:uiPriority w:val="99"/>
    <w:semiHidden/>
    <w:unhideWhenUsed/>
    <w:rsid w:val="00F00BBB"/>
    <w:pPr>
      <w:spacing w:after="0" w:line="240" w:lineRule="auto"/>
    </w:pPr>
    <w:rPr>
      <w:sz w:val="20"/>
      <w:szCs w:val="20"/>
    </w:rPr>
  </w:style>
  <w:style w:type="character" w:customStyle="1" w:styleId="afb">
    <w:name w:val="Текст сноски Знак"/>
    <w:link w:val="afa"/>
    <w:uiPriority w:val="99"/>
    <w:semiHidden/>
    <w:rsid w:val="00F00BBB"/>
    <w:rPr>
      <w:lang w:eastAsia="en-US"/>
    </w:rPr>
  </w:style>
  <w:style w:type="character" w:styleId="afc">
    <w:name w:val="footnote reference"/>
    <w:uiPriority w:val="99"/>
    <w:rsid w:val="00F00BBB"/>
    <w:rPr>
      <w:rFonts w:ascii="Verdana" w:hAnsi="Verdana"/>
      <w:vertAlign w:val="superscript"/>
    </w:rPr>
  </w:style>
  <w:style w:type="character" w:customStyle="1" w:styleId="23">
    <w:name w:val="Основной текст (2)_"/>
    <w:link w:val="210"/>
    <w:uiPriority w:val="99"/>
    <w:rsid w:val="003A2B2A"/>
    <w:rPr>
      <w:rFonts w:cs="Calibri"/>
      <w:sz w:val="14"/>
      <w:szCs w:val="14"/>
      <w:shd w:val="clear" w:color="auto" w:fill="FFFFFF"/>
    </w:rPr>
  </w:style>
  <w:style w:type="character" w:customStyle="1" w:styleId="24">
    <w:name w:val="Основной текст (2)"/>
    <w:uiPriority w:val="99"/>
    <w:rsid w:val="003A2B2A"/>
    <w:rPr>
      <w:rFonts w:ascii="Calibri" w:hAnsi="Calibri" w:cs="Calibri"/>
      <w:color w:val="222222"/>
      <w:sz w:val="14"/>
      <w:szCs w:val="14"/>
      <w:shd w:val="clear" w:color="auto" w:fill="FFFFFF"/>
    </w:rPr>
  </w:style>
  <w:style w:type="paragraph" w:customStyle="1" w:styleId="210">
    <w:name w:val="Основной текст (2)1"/>
    <w:basedOn w:val="a"/>
    <w:link w:val="23"/>
    <w:uiPriority w:val="99"/>
    <w:rsid w:val="003A2B2A"/>
    <w:pPr>
      <w:widowControl w:val="0"/>
      <w:shd w:val="clear" w:color="auto" w:fill="FFFFFF"/>
      <w:spacing w:after="0" w:line="240" w:lineRule="atLeast"/>
    </w:pPr>
    <w:rPr>
      <w:rFonts w:cs="Calibri"/>
      <w:sz w:val="14"/>
      <w:szCs w:val="14"/>
      <w:lang w:eastAsia="ru-RU"/>
    </w:rPr>
  </w:style>
  <w:style w:type="character" w:customStyle="1" w:styleId="afd">
    <w:name w:val="Основной текст + Не полужирный"/>
    <w:uiPriority w:val="99"/>
    <w:rsid w:val="003A2B2A"/>
    <w:rPr>
      <w:rFonts w:ascii="Calibri" w:hAnsi="Calibri" w:cs="Calibri"/>
      <w:color w:val="222222"/>
      <w:sz w:val="14"/>
      <w:szCs w:val="1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048"/>
    <w:pPr>
      <w:spacing w:after="200" w:line="276" w:lineRule="auto"/>
    </w:pPr>
    <w:rPr>
      <w:sz w:val="22"/>
      <w:szCs w:val="22"/>
      <w:lang w:eastAsia="en-US"/>
    </w:rPr>
  </w:style>
  <w:style w:type="paragraph" w:styleId="1">
    <w:name w:val="heading 1"/>
    <w:basedOn w:val="a"/>
    <w:next w:val="a"/>
    <w:link w:val="10"/>
    <w:uiPriority w:val="9"/>
    <w:qFormat/>
    <w:rsid w:val="00625471"/>
    <w:pPr>
      <w:keepNext/>
      <w:keepLines/>
      <w:spacing w:before="480" w:after="0"/>
      <w:outlineLvl w:val="0"/>
    </w:pPr>
    <w:rPr>
      <w:rFonts w:ascii="Cambria" w:eastAsia="Times New Roman" w:hAnsi="Cambria"/>
      <w:b/>
      <w:bCs/>
      <w:color w:val="365F91"/>
      <w:sz w:val="28"/>
      <w:szCs w:val="28"/>
    </w:rPr>
  </w:style>
  <w:style w:type="paragraph" w:styleId="3">
    <w:name w:val="heading 3"/>
    <w:basedOn w:val="a"/>
    <w:next w:val="a"/>
    <w:link w:val="30"/>
    <w:qFormat/>
    <w:rsid w:val="0036288F"/>
    <w:pPr>
      <w:keepNext/>
      <w:widowControl w:val="0"/>
      <w:autoSpaceDE w:val="0"/>
      <w:autoSpaceDN w:val="0"/>
      <w:adjustRightInd w:val="0"/>
      <w:spacing w:before="240" w:after="60" w:line="300" w:lineRule="auto"/>
      <w:jc w:val="both"/>
      <w:outlineLvl w:val="2"/>
    </w:pPr>
    <w:rPr>
      <w:rFonts w:ascii="Arial" w:eastAsia="Times New Roman" w:hAnsi="Arial" w:cs="Arial"/>
      <w:b/>
      <w:bCs/>
      <w:sz w:val="26"/>
      <w:szCs w:val="26"/>
      <w:lang w:val="uk-UA" w:eastAsia="ru-RU"/>
    </w:rPr>
  </w:style>
  <w:style w:type="paragraph" w:styleId="6">
    <w:name w:val="heading 6"/>
    <w:basedOn w:val="a"/>
    <w:next w:val="a"/>
    <w:link w:val="60"/>
    <w:uiPriority w:val="9"/>
    <w:semiHidden/>
    <w:unhideWhenUsed/>
    <w:qFormat/>
    <w:rsid w:val="00CC330A"/>
    <w:pPr>
      <w:keepNext/>
      <w:keepLines/>
      <w:spacing w:before="200" w:after="0"/>
      <w:outlineLvl w:val="5"/>
    </w:pPr>
    <w:rPr>
      <w:rFonts w:ascii="Cambria" w:eastAsia="Times New Roman"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36288F"/>
    <w:rPr>
      <w:rFonts w:ascii="Arial" w:eastAsia="Times New Roman" w:hAnsi="Arial" w:cs="Arial"/>
      <w:b/>
      <w:bCs/>
      <w:sz w:val="26"/>
      <w:szCs w:val="26"/>
      <w:lang w:eastAsia="ru-RU"/>
    </w:rPr>
  </w:style>
  <w:style w:type="paragraph" w:customStyle="1" w:styleId="11">
    <w:name w:val="Звичайний1"/>
    <w:rsid w:val="0036288F"/>
    <w:pPr>
      <w:widowControl w:val="0"/>
      <w:spacing w:line="300" w:lineRule="auto"/>
      <w:ind w:firstLine="720"/>
      <w:jc w:val="both"/>
    </w:pPr>
    <w:rPr>
      <w:rFonts w:ascii="Times New Roman" w:eastAsia="Times New Roman" w:hAnsi="Times New Roman"/>
      <w:sz w:val="22"/>
    </w:rPr>
  </w:style>
  <w:style w:type="paragraph" w:styleId="a3">
    <w:name w:val="Normal (Web)"/>
    <w:basedOn w:val="a"/>
    <w:rsid w:val="00624C1B"/>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lock Text"/>
    <w:basedOn w:val="a"/>
    <w:rsid w:val="002A591C"/>
    <w:pPr>
      <w:widowControl w:val="0"/>
      <w:autoSpaceDE w:val="0"/>
      <w:autoSpaceDN w:val="0"/>
      <w:adjustRightInd w:val="0"/>
      <w:spacing w:after="0" w:line="320" w:lineRule="auto"/>
      <w:ind w:left="5480" w:right="400"/>
      <w:jc w:val="center"/>
    </w:pPr>
    <w:rPr>
      <w:rFonts w:ascii="Times New Roman" w:eastAsia="Times New Roman" w:hAnsi="Times New Roman"/>
      <w:b/>
      <w:bCs/>
      <w:sz w:val="28"/>
      <w:szCs w:val="24"/>
      <w:lang w:val="uk-UA" w:eastAsia="ru-RU"/>
    </w:rPr>
  </w:style>
  <w:style w:type="paragraph" w:styleId="a5">
    <w:name w:val="Balloon Text"/>
    <w:basedOn w:val="a"/>
    <w:link w:val="a6"/>
    <w:uiPriority w:val="99"/>
    <w:semiHidden/>
    <w:unhideWhenUsed/>
    <w:rsid w:val="00111788"/>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111788"/>
    <w:rPr>
      <w:rFonts w:ascii="Tahoma" w:hAnsi="Tahoma" w:cs="Tahoma"/>
      <w:sz w:val="16"/>
      <w:szCs w:val="16"/>
      <w:lang w:val="ru-RU"/>
    </w:rPr>
  </w:style>
  <w:style w:type="paragraph" w:styleId="a7">
    <w:name w:val="Body Text Indent"/>
    <w:basedOn w:val="a"/>
    <w:link w:val="a8"/>
    <w:rsid w:val="005A6914"/>
    <w:pPr>
      <w:spacing w:after="120" w:line="240" w:lineRule="auto"/>
      <w:ind w:left="283"/>
    </w:pPr>
    <w:rPr>
      <w:rFonts w:ascii="Times New Roman" w:eastAsia="Times New Roman" w:hAnsi="Times New Roman"/>
      <w:sz w:val="20"/>
      <w:szCs w:val="20"/>
      <w:lang w:eastAsia="ru-RU"/>
    </w:rPr>
  </w:style>
  <w:style w:type="character" w:customStyle="1" w:styleId="a8">
    <w:name w:val="Основной текст с отступом Знак"/>
    <w:link w:val="a7"/>
    <w:rsid w:val="005A6914"/>
    <w:rPr>
      <w:rFonts w:ascii="Times New Roman" w:eastAsia="Times New Roman" w:hAnsi="Times New Roman" w:cs="Times New Roman"/>
      <w:sz w:val="20"/>
      <w:szCs w:val="20"/>
      <w:lang w:val="ru-RU" w:eastAsia="ru-RU"/>
    </w:rPr>
  </w:style>
  <w:style w:type="paragraph" w:customStyle="1" w:styleId="12">
    <w:name w:val="Основний текст1"/>
    <w:basedOn w:val="a"/>
    <w:rsid w:val="00222CA6"/>
    <w:pPr>
      <w:widowControl w:val="0"/>
      <w:spacing w:after="0" w:line="336" w:lineRule="auto"/>
      <w:jc w:val="both"/>
    </w:pPr>
    <w:rPr>
      <w:rFonts w:ascii="Times New Roman" w:eastAsia="Times New Roman" w:hAnsi="Times New Roman"/>
      <w:snapToGrid w:val="0"/>
      <w:sz w:val="28"/>
      <w:szCs w:val="20"/>
      <w:lang w:eastAsia="ru-RU"/>
    </w:rPr>
  </w:style>
  <w:style w:type="paragraph" w:styleId="a9">
    <w:name w:val="Body Text"/>
    <w:basedOn w:val="a"/>
    <w:link w:val="aa"/>
    <w:rsid w:val="00222CA6"/>
    <w:pPr>
      <w:spacing w:after="120" w:line="240" w:lineRule="auto"/>
    </w:pPr>
    <w:rPr>
      <w:rFonts w:ascii="Times New Roman" w:eastAsia="Times New Roman" w:hAnsi="Times New Roman"/>
      <w:sz w:val="20"/>
      <w:szCs w:val="20"/>
      <w:lang w:eastAsia="ru-RU"/>
    </w:rPr>
  </w:style>
  <w:style w:type="character" w:customStyle="1" w:styleId="aa">
    <w:name w:val="Основной текст Знак"/>
    <w:link w:val="a9"/>
    <w:rsid w:val="00222CA6"/>
    <w:rPr>
      <w:rFonts w:ascii="Times New Roman" w:eastAsia="Times New Roman" w:hAnsi="Times New Roman" w:cs="Times New Roman"/>
      <w:sz w:val="20"/>
      <w:szCs w:val="20"/>
      <w:lang w:val="ru-RU" w:eastAsia="ru-RU"/>
    </w:rPr>
  </w:style>
  <w:style w:type="paragraph" w:styleId="ab">
    <w:name w:val="List Paragraph"/>
    <w:basedOn w:val="a"/>
    <w:uiPriority w:val="34"/>
    <w:qFormat/>
    <w:rsid w:val="00E81A1B"/>
    <w:pPr>
      <w:ind w:left="720"/>
      <w:contextualSpacing/>
    </w:pPr>
  </w:style>
  <w:style w:type="character" w:customStyle="1" w:styleId="10">
    <w:name w:val="Заголовок 1 Знак"/>
    <w:link w:val="1"/>
    <w:uiPriority w:val="9"/>
    <w:rsid w:val="00625471"/>
    <w:rPr>
      <w:rFonts w:ascii="Cambria" w:eastAsia="Times New Roman" w:hAnsi="Cambria" w:cs="Times New Roman"/>
      <w:b/>
      <w:bCs/>
      <w:color w:val="365F91"/>
      <w:sz w:val="28"/>
      <w:szCs w:val="28"/>
      <w:lang w:val="ru-RU"/>
    </w:rPr>
  </w:style>
  <w:style w:type="character" w:customStyle="1" w:styleId="60">
    <w:name w:val="Заголовок 6 Знак"/>
    <w:link w:val="6"/>
    <w:uiPriority w:val="9"/>
    <w:semiHidden/>
    <w:rsid w:val="00CC330A"/>
    <w:rPr>
      <w:rFonts w:ascii="Cambria" w:eastAsia="Times New Roman" w:hAnsi="Cambria" w:cs="Times New Roman"/>
      <w:i/>
      <w:iCs/>
      <w:color w:val="243F60"/>
      <w:lang w:val="ru-RU"/>
    </w:rPr>
  </w:style>
  <w:style w:type="paragraph" w:customStyle="1" w:styleId="Heading6">
    <w:name w:val="Heading6"/>
    <w:basedOn w:val="a"/>
    <w:next w:val="a"/>
    <w:rsid w:val="00267567"/>
    <w:pPr>
      <w:spacing w:before="240" w:after="60" w:line="240" w:lineRule="auto"/>
      <w:outlineLvl w:val="5"/>
    </w:pPr>
    <w:rPr>
      <w:rFonts w:ascii="Times New Roman" w:eastAsia="Times New Roman" w:hAnsi="Times New Roman"/>
      <w:b/>
      <w:bCs/>
      <w:color w:val="000000"/>
      <w:lang w:val="uk-UA" w:eastAsia="ru-RU"/>
    </w:rPr>
  </w:style>
  <w:style w:type="paragraph" w:styleId="ac">
    <w:name w:val="No Spacing"/>
    <w:uiPriority w:val="1"/>
    <w:qFormat/>
    <w:rsid w:val="00761133"/>
    <w:rPr>
      <w:sz w:val="22"/>
      <w:szCs w:val="22"/>
      <w:lang w:eastAsia="en-US"/>
    </w:rPr>
  </w:style>
  <w:style w:type="paragraph" w:styleId="31">
    <w:name w:val="Body Text Indent 3"/>
    <w:basedOn w:val="a"/>
    <w:link w:val="32"/>
    <w:rsid w:val="00761133"/>
    <w:pPr>
      <w:widowControl w:val="0"/>
      <w:autoSpaceDE w:val="0"/>
      <w:autoSpaceDN w:val="0"/>
      <w:adjustRightInd w:val="0"/>
      <w:spacing w:after="120" w:line="300" w:lineRule="auto"/>
      <w:ind w:left="283"/>
      <w:jc w:val="both"/>
    </w:pPr>
    <w:rPr>
      <w:rFonts w:ascii="Times New Roman" w:eastAsia="Times New Roman" w:hAnsi="Times New Roman"/>
      <w:sz w:val="16"/>
      <w:szCs w:val="16"/>
      <w:lang w:val="uk-UA" w:eastAsia="ru-RU"/>
    </w:rPr>
  </w:style>
  <w:style w:type="character" w:customStyle="1" w:styleId="32">
    <w:name w:val="Основной текст с отступом 3 Знак"/>
    <w:link w:val="31"/>
    <w:rsid w:val="00761133"/>
    <w:rPr>
      <w:rFonts w:ascii="Times New Roman" w:eastAsia="Times New Roman" w:hAnsi="Times New Roman" w:cs="Times New Roman"/>
      <w:sz w:val="16"/>
      <w:szCs w:val="16"/>
      <w:lang w:eastAsia="ru-RU"/>
    </w:rPr>
  </w:style>
  <w:style w:type="paragraph" w:customStyle="1" w:styleId="FR2">
    <w:name w:val="FR2"/>
    <w:rsid w:val="00761133"/>
    <w:pPr>
      <w:widowControl w:val="0"/>
      <w:spacing w:line="360" w:lineRule="auto"/>
    </w:pPr>
    <w:rPr>
      <w:rFonts w:ascii="Arial" w:eastAsia="Times New Roman" w:hAnsi="Arial"/>
      <w:snapToGrid w:val="0"/>
      <w:sz w:val="24"/>
    </w:rPr>
  </w:style>
  <w:style w:type="paragraph" w:customStyle="1" w:styleId="Iauiue1">
    <w:name w:val="Iau?iue1"/>
    <w:rsid w:val="00761133"/>
    <w:rPr>
      <w:rFonts w:ascii="Times New Roman" w:eastAsia="Times New Roman" w:hAnsi="Times New Roman"/>
    </w:rPr>
  </w:style>
  <w:style w:type="paragraph" w:customStyle="1" w:styleId="2">
    <w:name w:val="Обычный2"/>
    <w:next w:val="a"/>
    <w:rsid w:val="002C10E1"/>
    <w:pPr>
      <w:widowControl w:val="0"/>
      <w:autoSpaceDE w:val="0"/>
      <w:autoSpaceDN w:val="0"/>
    </w:pPr>
    <w:rPr>
      <w:rFonts w:ascii="Times New Roman" w:eastAsia="Times New Roman" w:hAnsi="Times New Roman"/>
      <w:noProof/>
      <w:lang w:val="en-US"/>
    </w:rPr>
  </w:style>
  <w:style w:type="paragraph" w:styleId="ad">
    <w:name w:val="Subtitle"/>
    <w:basedOn w:val="a"/>
    <w:link w:val="ae"/>
    <w:qFormat/>
    <w:rsid w:val="00D46B0B"/>
    <w:pPr>
      <w:spacing w:after="0" w:line="240" w:lineRule="auto"/>
      <w:jc w:val="center"/>
    </w:pPr>
    <w:rPr>
      <w:rFonts w:ascii="Times New Roman" w:eastAsia="Times New Roman" w:hAnsi="Times New Roman"/>
      <w:b/>
      <w:sz w:val="28"/>
      <w:szCs w:val="20"/>
      <w:lang w:val="uk-UA" w:eastAsia="ru-RU"/>
    </w:rPr>
  </w:style>
  <w:style w:type="character" w:customStyle="1" w:styleId="ae">
    <w:name w:val="Подзаголовок Знак"/>
    <w:link w:val="ad"/>
    <w:rsid w:val="00D46B0B"/>
    <w:rPr>
      <w:rFonts w:ascii="Times New Roman" w:eastAsia="Times New Roman" w:hAnsi="Times New Roman" w:cs="Times New Roman"/>
      <w:b/>
      <w:sz w:val="28"/>
      <w:szCs w:val="20"/>
      <w:lang w:eastAsia="ru-RU"/>
    </w:rPr>
  </w:style>
  <w:style w:type="paragraph" w:customStyle="1" w:styleId="13">
    <w:name w:val="Обычный1"/>
    <w:rsid w:val="0041162E"/>
    <w:pPr>
      <w:widowControl w:val="0"/>
    </w:pPr>
    <w:rPr>
      <w:rFonts w:ascii="Times New Roman" w:eastAsia="Times New Roman" w:hAnsi="Times New Roman"/>
      <w:snapToGrid w:val="0"/>
    </w:rPr>
  </w:style>
  <w:style w:type="character" w:customStyle="1" w:styleId="shorttext">
    <w:name w:val="short_text"/>
    <w:rsid w:val="0041162E"/>
  </w:style>
  <w:style w:type="character" w:styleId="af">
    <w:name w:val="Hyperlink"/>
    <w:rsid w:val="00575348"/>
    <w:rPr>
      <w:color w:val="0000FF"/>
      <w:u w:val="single"/>
    </w:rPr>
  </w:style>
  <w:style w:type="paragraph" w:customStyle="1" w:styleId="msonormalmailrucssattributepostfix">
    <w:name w:val="msonormal_mailru_css_attribute_postfix"/>
    <w:basedOn w:val="a"/>
    <w:rsid w:val="00575348"/>
    <w:pPr>
      <w:spacing w:before="100" w:beforeAutospacing="1" w:after="100" w:afterAutospacing="1" w:line="240" w:lineRule="auto"/>
    </w:pPr>
    <w:rPr>
      <w:rFonts w:ascii="Times New Roman" w:hAnsi="Times New Roman"/>
      <w:sz w:val="24"/>
      <w:szCs w:val="24"/>
      <w:lang w:val="uk-UA" w:eastAsia="uk-UA"/>
    </w:rPr>
  </w:style>
  <w:style w:type="character" w:styleId="af0">
    <w:name w:val="Emphasis"/>
    <w:uiPriority w:val="20"/>
    <w:qFormat/>
    <w:rsid w:val="00575348"/>
    <w:rPr>
      <w:i/>
      <w:iCs/>
    </w:rPr>
  </w:style>
  <w:style w:type="paragraph" w:customStyle="1" w:styleId="20">
    <w:name w:val="Звичайний2"/>
    <w:rsid w:val="005A6639"/>
    <w:pPr>
      <w:widowControl w:val="0"/>
    </w:pPr>
    <w:rPr>
      <w:rFonts w:ascii="Times New Roman" w:eastAsia="Times New Roman" w:hAnsi="Times New Roman"/>
      <w:snapToGrid w:val="0"/>
    </w:rPr>
  </w:style>
  <w:style w:type="paragraph" w:styleId="af1">
    <w:name w:val="header"/>
    <w:basedOn w:val="a"/>
    <w:link w:val="af2"/>
    <w:uiPriority w:val="99"/>
    <w:unhideWhenUsed/>
    <w:rsid w:val="00D275FC"/>
    <w:pPr>
      <w:tabs>
        <w:tab w:val="center" w:pos="4677"/>
        <w:tab w:val="right" w:pos="9355"/>
      </w:tabs>
      <w:spacing w:after="0" w:line="240" w:lineRule="auto"/>
    </w:pPr>
  </w:style>
  <w:style w:type="character" w:customStyle="1" w:styleId="af2">
    <w:name w:val="Верхний колонтитул Знак"/>
    <w:link w:val="af1"/>
    <w:uiPriority w:val="99"/>
    <w:rsid w:val="00D275FC"/>
    <w:rPr>
      <w:lang w:val="ru-RU"/>
    </w:rPr>
  </w:style>
  <w:style w:type="paragraph" w:styleId="af3">
    <w:name w:val="footer"/>
    <w:basedOn w:val="a"/>
    <w:link w:val="af4"/>
    <w:uiPriority w:val="99"/>
    <w:unhideWhenUsed/>
    <w:rsid w:val="00D275FC"/>
    <w:pPr>
      <w:tabs>
        <w:tab w:val="center" w:pos="4677"/>
        <w:tab w:val="right" w:pos="9355"/>
      </w:tabs>
      <w:spacing w:after="0" w:line="240" w:lineRule="auto"/>
    </w:pPr>
  </w:style>
  <w:style w:type="character" w:customStyle="1" w:styleId="af4">
    <w:name w:val="Нижний колонтитул Знак"/>
    <w:link w:val="af3"/>
    <w:uiPriority w:val="99"/>
    <w:rsid w:val="00D275FC"/>
    <w:rPr>
      <w:lang w:val="ru-RU"/>
    </w:rPr>
  </w:style>
  <w:style w:type="paragraph" w:customStyle="1" w:styleId="af5">
    <w:name w:val="Заголовок"/>
    <w:basedOn w:val="a"/>
    <w:next w:val="a"/>
    <w:link w:val="af6"/>
    <w:uiPriority w:val="10"/>
    <w:qFormat/>
    <w:rsid w:val="00900B3C"/>
    <w:pPr>
      <w:pBdr>
        <w:bottom w:val="single" w:sz="8" w:space="4" w:color="4F81BD"/>
      </w:pBdr>
      <w:spacing w:after="300" w:line="240" w:lineRule="auto"/>
      <w:contextualSpacing/>
    </w:pPr>
    <w:rPr>
      <w:rFonts w:ascii="Consolas" w:eastAsia="Consolas" w:hAnsi="Consolas" w:cs="Consolas"/>
      <w:sz w:val="20"/>
      <w:szCs w:val="20"/>
      <w:lang w:eastAsia="ru-RU"/>
    </w:rPr>
  </w:style>
  <w:style w:type="character" w:customStyle="1" w:styleId="af6">
    <w:name w:val="Заголовок Знак"/>
    <w:link w:val="af5"/>
    <w:uiPriority w:val="10"/>
    <w:rsid w:val="00900B3C"/>
    <w:rPr>
      <w:rFonts w:ascii="Consolas" w:eastAsia="Consolas" w:hAnsi="Consolas" w:cs="Consolas"/>
    </w:rPr>
  </w:style>
  <w:style w:type="character" w:styleId="af7">
    <w:name w:val="annotation reference"/>
    <w:uiPriority w:val="99"/>
    <w:rsid w:val="007D0E84"/>
    <w:rPr>
      <w:sz w:val="16"/>
      <w:szCs w:val="16"/>
    </w:rPr>
  </w:style>
  <w:style w:type="paragraph" w:styleId="af8">
    <w:name w:val="annotation text"/>
    <w:basedOn w:val="a"/>
    <w:link w:val="af9"/>
    <w:rsid w:val="007D0E84"/>
    <w:pPr>
      <w:spacing w:after="0" w:line="240" w:lineRule="auto"/>
    </w:pPr>
    <w:rPr>
      <w:rFonts w:ascii="Times New Roman" w:eastAsia="Times New Roman" w:hAnsi="Times New Roman" w:cs="Arial Unicode MS"/>
      <w:sz w:val="20"/>
      <w:szCs w:val="20"/>
      <w:lang w:val="en-GB" w:eastAsia="hu-HU" w:bidi="ml-IN"/>
    </w:rPr>
  </w:style>
  <w:style w:type="character" w:customStyle="1" w:styleId="af9">
    <w:name w:val="Текст примечания Знак"/>
    <w:link w:val="af8"/>
    <w:rsid w:val="007D0E84"/>
    <w:rPr>
      <w:rFonts w:ascii="Times New Roman" w:eastAsia="Times New Roman" w:hAnsi="Times New Roman" w:cs="Arial Unicode MS"/>
      <w:lang w:val="en-GB" w:eastAsia="hu-HU" w:bidi="ml-IN"/>
    </w:rPr>
  </w:style>
  <w:style w:type="paragraph" w:customStyle="1" w:styleId="Default">
    <w:name w:val="Default"/>
    <w:rsid w:val="000E01AB"/>
    <w:pPr>
      <w:autoSpaceDE w:val="0"/>
      <w:autoSpaceDN w:val="0"/>
      <w:adjustRightInd w:val="0"/>
    </w:pPr>
    <w:rPr>
      <w:rFonts w:ascii="Times New Roman" w:eastAsia="Times New Roman" w:hAnsi="Times New Roman"/>
      <w:color w:val="000000"/>
      <w:sz w:val="24"/>
      <w:szCs w:val="24"/>
      <w:lang w:eastAsia="hu-HU"/>
    </w:rPr>
  </w:style>
  <w:style w:type="paragraph" w:customStyle="1" w:styleId="ConsPlusNormal">
    <w:name w:val="ConsPlusNormal"/>
    <w:rsid w:val="002C76D7"/>
    <w:pPr>
      <w:widowControl w:val="0"/>
      <w:autoSpaceDE w:val="0"/>
      <w:autoSpaceDN w:val="0"/>
    </w:pPr>
    <w:rPr>
      <w:rFonts w:ascii="Times New Roman" w:eastAsia="Times New Roman" w:hAnsi="Times New Roman"/>
    </w:rPr>
  </w:style>
  <w:style w:type="paragraph" w:styleId="21">
    <w:name w:val="Body Text 2"/>
    <w:basedOn w:val="a"/>
    <w:link w:val="22"/>
    <w:uiPriority w:val="99"/>
    <w:unhideWhenUsed/>
    <w:rsid w:val="009B751B"/>
    <w:pPr>
      <w:spacing w:after="120" w:line="480" w:lineRule="auto"/>
    </w:pPr>
  </w:style>
  <w:style w:type="character" w:customStyle="1" w:styleId="22">
    <w:name w:val="Основной текст 2 Знак"/>
    <w:link w:val="21"/>
    <w:uiPriority w:val="99"/>
    <w:rsid w:val="009B751B"/>
    <w:rPr>
      <w:sz w:val="22"/>
      <w:szCs w:val="22"/>
      <w:lang w:val="ru-RU" w:eastAsia="en-US"/>
    </w:rPr>
  </w:style>
  <w:style w:type="paragraph" w:styleId="afa">
    <w:name w:val="footnote text"/>
    <w:basedOn w:val="a"/>
    <w:link w:val="afb"/>
    <w:uiPriority w:val="99"/>
    <w:semiHidden/>
    <w:unhideWhenUsed/>
    <w:rsid w:val="00F00BBB"/>
    <w:pPr>
      <w:spacing w:after="0" w:line="240" w:lineRule="auto"/>
    </w:pPr>
    <w:rPr>
      <w:sz w:val="20"/>
      <w:szCs w:val="20"/>
    </w:rPr>
  </w:style>
  <w:style w:type="character" w:customStyle="1" w:styleId="afb">
    <w:name w:val="Текст сноски Знак"/>
    <w:link w:val="afa"/>
    <w:uiPriority w:val="99"/>
    <w:semiHidden/>
    <w:rsid w:val="00F00BBB"/>
    <w:rPr>
      <w:lang w:eastAsia="en-US"/>
    </w:rPr>
  </w:style>
  <w:style w:type="character" w:styleId="afc">
    <w:name w:val="footnote reference"/>
    <w:uiPriority w:val="99"/>
    <w:rsid w:val="00F00BBB"/>
    <w:rPr>
      <w:rFonts w:ascii="Verdana" w:hAnsi="Verdana"/>
      <w:vertAlign w:val="superscript"/>
    </w:rPr>
  </w:style>
  <w:style w:type="character" w:customStyle="1" w:styleId="23">
    <w:name w:val="Основной текст (2)_"/>
    <w:link w:val="210"/>
    <w:uiPriority w:val="99"/>
    <w:rsid w:val="003A2B2A"/>
    <w:rPr>
      <w:rFonts w:cs="Calibri"/>
      <w:sz w:val="14"/>
      <w:szCs w:val="14"/>
      <w:shd w:val="clear" w:color="auto" w:fill="FFFFFF"/>
    </w:rPr>
  </w:style>
  <w:style w:type="character" w:customStyle="1" w:styleId="24">
    <w:name w:val="Основной текст (2)"/>
    <w:uiPriority w:val="99"/>
    <w:rsid w:val="003A2B2A"/>
    <w:rPr>
      <w:rFonts w:ascii="Calibri" w:hAnsi="Calibri" w:cs="Calibri"/>
      <w:color w:val="222222"/>
      <w:sz w:val="14"/>
      <w:szCs w:val="14"/>
      <w:shd w:val="clear" w:color="auto" w:fill="FFFFFF"/>
    </w:rPr>
  </w:style>
  <w:style w:type="paragraph" w:customStyle="1" w:styleId="210">
    <w:name w:val="Основной текст (2)1"/>
    <w:basedOn w:val="a"/>
    <w:link w:val="23"/>
    <w:uiPriority w:val="99"/>
    <w:rsid w:val="003A2B2A"/>
    <w:pPr>
      <w:widowControl w:val="0"/>
      <w:shd w:val="clear" w:color="auto" w:fill="FFFFFF"/>
      <w:spacing w:after="0" w:line="240" w:lineRule="atLeast"/>
    </w:pPr>
    <w:rPr>
      <w:rFonts w:cs="Calibri"/>
      <w:sz w:val="14"/>
      <w:szCs w:val="14"/>
      <w:lang w:eastAsia="ru-RU"/>
    </w:rPr>
  </w:style>
  <w:style w:type="character" w:customStyle="1" w:styleId="afd">
    <w:name w:val="Основной текст + Не полужирный"/>
    <w:uiPriority w:val="99"/>
    <w:rsid w:val="003A2B2A"/>
    <w:rPr>
      <w:rFonts w:ascii="Calibri" w:hAnsi="Calibri" w:cs="Calibri"/>
      <w:color w:val="222222"/>
      <w:sz w:val="14"/>
      <w:szCs w:val="1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595620">
      <w:bodyDiv w:val="1"/>
      <w:marLeft w:val="0"/>
      <w:marRight w:val="0"/>
      <w:marTop w:val="0"/>
      <w:marBottom w:val="0"/>
      <w:divBdr>
        <w:top w:val="none" w:sz="0" w:space="0" w:color="auto"/>
        <w:left w:val="none" w:sz="0" w:space="0" w:color="auto"/>
        <w:bottom w:val="none" w:sz="0" w:space="0" w:color="auto"/>
        <w:right w:val="none" w:sz="0" w:space="0" w:color="auto"/>
      </w:divBdr>
    </w:div>
    <w:div w:id="532116297">
      <w:bodyDiv w:val="1"/>
      <w:marLeft w:val="0"/>
      <w:marRight w:val="0"/>
      <w:marTop w:val="0"/>
      <w:marBottom w:val="0"/>
      <w:divBdr>
        <w:top w:val="none" w:sz="0" w:space="0" w:color="auto"/>
        <w:left w:val="none" w:sz="0" w:space="0" w:color="auto"/>
        <w:bottom w:val="none" w:sz="0" w:space="0" w:color="auto"/>
        <w:right w:val="none" w:sz="0" w:space="0" w:color="auto"/>
      </w:divBdr>
    </w:div>
    <w:div w:id="612978586">
      <w:bodyDiv w:val="1"/>
      <w:marLeft w:val="0"/>
      <w:marRight w:val="0"/>
      <w:marTop w:val="0"/>
      <w:marBottom w:val="0"/>
      <w:divBdr>
        <w:top w:val="none" w:sz="0" w:space="0" w:color="auto"/>
        <w:left w:val="none" w:sz="0" w:space="0" w:color="auto"/>
        <w:bottom w:val="none" w:sz="0" w:space="0" w:color="auto"/>
        <w:right w:val="none" w:sz="0" w:space="0" w:color="auto"/>
      </w:divBdr>
    </w:div>
    <w:div w:id="1023940759">
      <w:bodyDiv w:val="1"/>
      <w:marLeft w:val="0"/>
      <w:marRight w:val="0"/>
      <w:marTop w:val="0"/>
      <w:marBottom w:val="0"/>
      <w:divBdr>
        <w:top w:val="none" w:sz="0" w:space="0" w:color="auto"/>
        <w:left w:val="none" w:sz="0" w:space="0" w:color="auto"/>
        <w:bottom w:val="none" w:sz="0" w:space="0" w:color="auto"/>
        <w:right w:val="none" w:sz="0" w:space="0" w:color="auto"/>
      </w:divBdr>
    </w:div>
    <w:div w:id="1153567638">
      <w:bodyDiv w:val="1"/>
      <w:marLeft w:val="0"/>
      <w:marRight w:val="0"/>
      <w:marTop w:val="0"/>
      <w:marBottom w:val="0"/>
      <w:divBdr>
        <w:top w:val="none" w:sz="0" w:space="0" w:color="auto"/>
        <w:left w:val="none" w:sz="0" w:space="0" w:color="auto"/>
        <w:bottom w:val="none" w:sz="0" w:space="0" w:color="auto"/>
        <w:right w:val="none" w:sz="0" w:space="0" w:color="auto"/>
      </w:divBdr>
    </w:div>
    <w:div w:id="1922904001">
      <w:bodyDiv w:val="1"/>
      <w:marLeft w:val="0"/>
      <w:marRight w:val="0"/>
      <w:marTop w:val="0"/>
      <w:marBottom w:val="0"/>
      <w:divBdr>
        <w:top w:val="none" w:sz="0" w:space="0" w:color="auto"/>
        <w:left w:val="none" w:sz="0" w:space="0" w:color="auto"/>
        <w:bottom w:val="none" w:sz="0" w:space="0" w:color="auto"/>
        <w:right w:val="none" w:sz="0" w:space="0" w:color="auto"/>
      </w:divBdr>
    </w:div>
    <w:div w:id="196492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A.CISRichter@richter.h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www.ndda.kz"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v@richter.kz"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info@richter.kz"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RA.CISRichter@richter.h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5583E133F515D4E9E239E35D410D756" ma:contentTypeVersion="0" ma:contentTypeDescription="Create a new document." ma:contentTypeScope="" ma:versionID="6e92aa5eb8baaadb73eba96090d2660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83E1C-9E9E-4352-8159-EA0AA4DC49F8}">
  <ds:schemaRefs>
    <ds:schemaRef ds:uri="http://schemas.microsoft.com/sharepoint/v3/contenttype/forms"/>
  </ds:schemaRefs>
</ds:datastoreItem>
</file>

<file path=customXml/itemProps2.xml><?xml version="1.0" encoding="utf-8"?>
<ds:datastoreItem xmlns:ds="http://schemas.openxmlformats.org/officeDocument/2006/customXml" ds:itemID="{A9721D62-AF18-406F-A176-0956D09F43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58FAA4C-8B92-4F1F-BA84-97845914253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CF4972-7546-4031-9985-688236875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6501</Words>
  <Characters>37062</Characters>
  <Application>Microsoft Office Word</Application>
  <DocSecurity>0</DocSecurity>
  <Lines>308</Lines>
  <Paragraphs>86</Paragraphs>
  <ScaleCrop>false</ScaleCrop>
  <HeadingPairs>
    <vt:vector size="6" baseType="variant">
      <vt:variant>
        <vt:lpstr>Название</vt:lpstr>
      </vt:variant>
      <vt:variant>
        <vt:i4>1</vt:i4>
      </vt:variant>
      <vt:variant>
        <vt:lpstr>Cím</vt:lpstr>
      </vt:variant>
      <vt:variant>
        <vt:i4>1</vt:i4>
      </vt:variant>
      <vt:variant>
        <vt:lpstr>Назва</vt:lpstr>
      </vt:variant>
      <vt:variant>
        <vt:i4>1</vt:i4>
      </vt:variant>
    </vt:vector>
  </HeadingPairs>
  <TitlesOfParts>
    <vt:vector size="3" baseType="lpstr">
      <vt:lpstr/>
      <vt:lpstr/>
      <vt:lpstr/>
    </vt:vector>
  </TitlesOfParts>
  <Company>JSC Farmak</Company>
  <LinksUpToDate>false</LinksUpToDate>
  <CharactersWithSpaces>43477</CharactersWithSpaces>
  <SharedDoc>false</SharedDoc>
  <HLinks>
    <vt:vector size="30" baseType="variant">
      <vt:variant>
        <vt:i4>6422592</vt:i4>
      </vt:variant>
      <vt:variant>
        <vt:i4>12</vt:i4>
      </vt:variant>
      <vt:variant>
        <vt:i4>0</vt:i4>
      </vt:variant>
      <vt:variant>
        <vt:i4>5</vt:i4>
      </vt:variant>
      <vt:variant>
        <vt:lpwstr>mailto:pv@richter.kz</vt:lpwstr>
      </vt:variant>
      <vt:variant>
        <vt:lpwstr/>
      </vt:variant>
      <vt:variant>
        <vt:i4>1900599</vt:i4>
      </vt:variant>
      <vt:variant>
        <vt:i4>9</vt:i4>
      </vt:variant>
      <vt:variant>
        <vt:i4>0</vt:i4>
      </vt:variant>
      <vt:variant>
        <vt:i4>5</vt:i4>
      </vt:variant>
      <vt:variant>
        <vt:lpwstr>mailto:info@richter.kz</vt:lpwstr>
      </vt:variant>
      <vt:variant>
        <vt:lpwstr/>
      </vt:variant>
      <vt:variant>
        <vt:i4>4128853</vt:i4>
      </vt:variant>
      <vt:variant>
        <vt:i4>6</vt:i4>
      </vt:variant>
      <vt:variant>
        <vt:i4>0</vt:i4>
      </vt:variant>
      <vt:variant>
        <vt:i4>5</vt:i4>
      </vt:variant>
      <vt:variant>
        <vt:lpwstr>mailto:RA.CISRichter@richter.hu</vt:lpwstr>
      </vt:variant>
      <vt:variant>
        <vt:lpwstr/>
      </vt:variant>
      <vt:variant>
        <vt:i4>4128853</vt:i4>
      </vt:variant>
      <vt:variant>
        <vt:i4>3</vt:i4>
      </vt:variant>
      <vt:variant>
        <vt:i4>0</vt:i4>
      </vt:variant>
      <vt:variant>
        <vt:i4>5</vt:i4>
      </vt:variant>
      <vt:variant>
        <vt:lpwstr>mailto:RA.CISRichter@richter.hu</vt:lpwstr>
      </vt:variant>
      <vt:variant>
        <vt:lpwstr/>
      </vt: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Liliia O. Ovsiannikova</dc:creator>
  <cp:lastModifiedBy>Дюзгенбекова Бибинур Максатовна</cp:lastModifiedBy>
  <cp:revision>2</cp:revision>
  <cp:lastPrinted>2019-07-16T01:54:00Z</cp:lastPrinted>
  <dcterms:created xsi:type="dcterms:W3CDTF">2020-03-17T08:19:00Z</dcterms:created>
  <dcterms:modified xsi:type="dcterms:W3CDTF">2020-03-17T08:19:00Z</dcterms:modified>
</cp:coreProperties>
</file>